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39CCA" w14:textId="76AA4F57"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#1</w:t>
      </w:r>
      <w:r w:rsidR="00AD0338">
        <w:rPr>
          <w:noProof w:val="0"/>
          <w:sz w:val="24"/>
          <w:szCs w:val="24"/>
        </w:rPr>
        <w:t>2</w:t>
      </w:r>
      <w:r w:rsidR="000C3CBB">
        <w:rPr>
          <w:noProof w:val="0"/>
          <w:sz w:val="24"/>
          <w:szCs w:val="24"/>
        </w:rPr>
        <w:t>3</w:t>
      </w:r>
      <w:r w:rsidR="00CE7505">
        <w:rPr>
          <w:noProof w:val="0"/>
          <w:sz w:val="24"/>
          <w:szCs w:val="24"/>
        </w:rPr>
        <w:t>bis</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00797D4B">
        <w:rPr>
          <w:bCs/>
          <w:noProof w:val="0"/>
          <w:sz w:val="24"/>
          <w:szCs w:val="24"/>
        </w:rPr>
        <w:t>2</w:t>
      </w:r>
      <w:r w:rsidR="004128E3">
        <w:rPr>
          <w:bCs/>
          <w:noProof w:val="0"/>
          <w:sz w:val="24"/>
          <w:szCs w:val="24"/>
        </w:rPr>
        <w:t>4</w:t>
      </w:r>
      <w:r w:rsidR="00A64FDF">
        <w:rPr>
          <w:bCs/>
          <w:noProof w:val="0"/>
          <w:sz w:val="24"/>
          <w:szCs w:val="24"/>
        </w:rPr>
        <w:t>1848</w:t>
      </w:r>
    </w:p>
    <w:p w14:paraId="1822B173" w14:textId="1DDFC82D" w:rsidR="00CD4C7B" w:rsidRPr="00B1063A" w:rsidRDefault="00CE7505" w:rsidP="00CD4C7B">
      <w:pPr>
        <w:pStyle w:val="Header"/>
        <w:tabs>
          <w:tab w:val="right" w:pos="9639"/>
        </w:tabs>
        <w:rPr>
          <w:bCs/>
          <w:noProof w:val="0"/>
          <w:sz w:val="24"/>
          <w:szCs w:val="24"/>
        </w:rPr>
      </w:pPr>
      <w:r>
        <w:rPr>
          <w:rFonts w:cs="Arial"/>
          <w:sz w:val="24"/>
          <w:szCs w:val="24"/>
        </w:rPr>
        <w:t>Changsha</w:t>
      </w:r>
      <w:r w:rsidR="00AD0338">
        <w:rPr>
          <w:rFonts w:cs="Arial"/>
          <w:sz w:val="24"/>
          <w:szCs w:val="24"/>
        </w:rPr>
        <w:t xml:space="preserve">, </w:t>
      </w:r>
      <w:r>
        <w:rPr>
          <w:rFonts w:cs="Arial"/>
          <w:sz w:val="24"/>
          <w:szCs w:val="24"/>
        </w:rPr>
        <w:t>China</w:t>
      </w:r>
      <w:r w:rsidR="00782170" w:rsidRPr="00782170">
        <w:rPr>
          <w:rFonts w:cs="Arial"/>
          <w:sz w:val="24"/>
          <w:szCs w:val="24"/>
        </w:rPr>
        <w:t xml:space="preserve">, </w:t>
      </w:r>
      <w:r>
        <w:rPr>
          <w:rFonts w:cs="Arial"/>
          <w:sz w:val="24"/>
          <w:szCs w:val="24"/>
        </w:rPr>
        <w:t>15</w:t>
      </w:r>
      <w:r w:rsidR="000C3CBB">
        <w:rPr>
          <w:rFonts w:cs="Arial"/>
          <w:sz w:val="24"/>
          <w:szCs w:val="24"/>
        </w:rPr>
        <w:t xml:space="preserve"> </w:t>
      </w:r>
      <w:r w:rsidR="00782170" w:rsidRPr="00782170">
        <w:rPr>
          <w:rFonts w:cs="Arial"/>
          <w:sz w:val="24"/>
          <w:szCs w:val="24"/>
        </w:rPr>
        <w:t xml:space="preserve">– </w:t>
      </w:r>
      <w:r>
        <w:rPr>
          <w:rFonts w:cs="Arial"/>
          <w:sz w:val="24"/>
          <w:szCs w:val="24"/>
        </w:rPr>
        <w:t>19</w:t>
      </w:r>
      <w:r w:rsidR="00782170" w:rsidRPr="00782170">
        <w:rPr>
          <w:rFonts w:cs="Arial"/>
          <w:sz w:val="24"/>
          <w:szCs w:val="24"/>
        </w:rPr>
        <w:t xml:space="preserve"> </w:t>
      </w:r>
      <w:r>
        <w:rPr>
          <w:rFonts w:cs="Arial"/>
          <w:sz w:val="24"/>
          <w:szCs w:val="24"/>
        </w:rPr>
        <w:t>April</w:t>
      </w:r>
      <w:r w:rsidR="00C84ED9" w:rsidRPr="00C84ED9">
        <w:rPr>
          <w:rFonts w:cs="Arial"/>
          <w:sz w:val="24"/>
          <w:szCs w:val="24"/>
        </w:rPr>
        <w:t>, 202</w:t>
      </w:r>
      <w:r w:rsidR="000C3CBB">
        <w:rPr>
          <w:rFonts w:cs="Arial"/>
          <w:sz w:val="24"/>
          <w:szCs w:val="24"/>
        </w:rPr>
        <w:t>4</w:t>
      </w:r>
    </w:p>
    <w:p w14:paraId="05FE47DF" w14:textId="77777777" w:rsidR="00CD4C7B" w:rsidRPr="00B1063A" w:rsidRDefault="00CD4C7B" w:rsidP="00CD4C7B">
      <w:pPr>
        <w:pStyle w:val="Header"/>
        <w:rPr>
          <w:bCs/>
          <w:noProof w:val="0"/>
          <w:sz w:val="24"/>
        </w:rPr>
      </w:pPr>
    </w:p>
    <w:p w14:paraId="0717E73E" w14:textId="77777777" w:rsidR="00CD4C7B" w:rsidRPr="00B1063A" w:rsidRDefault="00CD4C7B" w:rsidP="00CD4C7B">
      <w:pPr>
        <w:pStyle w:val="Header"/>
        <w:rPr>
          <w:bCs/>
          <w:noProof w:val="0"/>
          <w:sz w:val="24"/>
        </w:rPr>
      </w:pPr>
    </w:p>
    <w:p w14:paraId="3B0EF5F6" w14:textId="55F29AB4" w:rsidR="00CD4C7B" w:rsidRPr="00781CB3" w:rsidRDefault="00CD4C7B" w:rsidP="00CD4C7B">
      <w:pPr>
        <w:pStyle w:val="CRCoverPage"/>
        <w:tabs>
          <w:tab w:val="left" w:pos="1985"/>
        </w:tabs>
        <w:rPr>
          <w:rFonts w:cs="Arial"/>
          <w:b/>
          <w:bCs/>
          <w:sz w:val="24"/>
          <w:lang w:eastAsia="ja-JP"/>
        </w:rPr>
      </w:pPr>
      <w:r w:rsidRPr="00781CB3">
        <w:rPr>
          <w:rFonts w:cs="Arial"/>
          <w:b/>
          <w:bCs/>
          <w:sz w:val="24"/>
        </w:rPr>
        <w:t>Agenda item:</w:t>
      </w:r>
      <w:r w:rsidRPr="00781CB3">
        <w:rPr>
          <w:rFonts w:cs="Arial"/>
          <w:b/>
          <w:bCs/>
          <w:sz w:val="24"/>
        </w:rPr>
        <w:tab/>
      </w:r>
      <w:r w:rsidR="00781CB3" w:rsidRPr="00781CB3">
        <w:rPr>
          <w:rFonts w:cs="Arial"/>
          <w:b/>
          <w:bCs/>
          <w:sz w:val="24"/>
          <w:lang w:eastAsia="ja-JP"/>
        </w:rPr>
        <w:t>1</w:t>
      </w:r>
      <w:r w:rsidR="00781CB3">
        <w:rPr>
          <w:rFonts w:cs="Arial"/>
          <w:b/>
          <w:bCs/>
          <w:sz w:val="24"/>
          <w:lang w:eastAsia="ja-JP"/>
        </w:rPr>
        <w:t>1.4</w:t>
      </w:r>
    </w:p>
    <w:p w14:paraId="47FEC04C" w14:textId="23FD1208"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Nokia</w:t>
      </w:r>
    </w:p>
    <w:p w14:paraId="13240CF6" w14:textId="0592700C" w:rsidR="00CD4C7B" w:rsidRDefault="00CD4C7B" w:rsidP="0019034D">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22EBA" w:rsidRPr="00337359">
        <w:rPr>
          <w:rFonts w:ascii="Arial" w:hAnsi="Arial" w:cs="Arial"/>
          <w:b/>
          <w:bCs/>
          <w:sz w:val="24"/>
        </w:rPr>
        <w:t xml:space="preserve">(TP for TR 38.743) </w:t>
      </w:r>
      <w:r w:rsidR="001A5309">
        <w:rPr>
          <w:rFonts w:ascii="Arial" w:hAnsi="Arial" w:cs="Arial"/>
          <w:b/>
          <w:bCs/>
          <w:sz w:val="24"/>
        </w:rPr>
        <w:t xml:space="preserve">Continuous MDT Data Collection </w:t>
      </w:r>
      <w:r w:rsidR="00C0788B">
        <w:rPr>
          <w:rFonts w:ascii="Arial" w:hAnsi="Arial" w:cs="Arial"/>
          <w:b/>
          <w:bCs/>
          <w:sz w:val="24"/>
        </w:rPr>
        <w:t>f</w:t>
      </w:r>
      <w:r w:rsidR="0019034D">
        <w:rPr>
          <w:rFonts w:ascii="Arial" w:hAnsi="Arial" w:cs="Arial"/>
          <w:b/>
          <w:bCs/>
          <w:sz w:val="24"/>
        </w:rPr>
        <w:t>or</w:t>
      </w:r>
      <w:r w:rsidR="00D1257A">
        <w:rPr>
          <w:rFonts w:ascii="Arial" w:hAnsi="Arial" w:cs="Arial"/>
          <w:b/>
          <w:bCs/>
          <w:sz w:val="24"/>
        </w:rPr>
        <w:t xml:space="preserve"> Management</w:t>
      </w:r>
      <w:r w:rsidR="0019034D">
        <w:rPr>
          <w:rFonts w:ascii="Arial" w:hAnsi="Arial" w:cs="Arial"/>
          <w:b/>
          <w:bCs/>
          <w:sz w:val="24"/>
        </w:rPr>
        <w:t>-</w:t>
      </w:r>
      <w:r w:rsidR="00D1257A">
        <w:rPr>
          <w:rFonts w:ascii="Arial" w:hAnsi="Arial" w:cs="Arial"/>
          <w:b/>
          <w:bCs/>
          <w:sz w:val="24"/>
        </w:rPr>
        <w:t>B</w:t>
      </w:r>
      <w:r w:rsidR="0019034D">
        <w:rPr>
          <w:rFonts w:ascii="Arial" w:hAnsi="Arial" w:cs="Arial"/>
          <w:b/>
          <w:bCs/>
          <w:sz w:val="24"/>
        </w:rPr>
        <w:t>ased MDT</w:t>
      </w:r>
    </w:p>
    <w:p w14:paraId="6911FBAD" w14:textId="7E398D4B"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522EBA">
        <w:rPr>
          <w:rFonts w:ascii="Arial" w:hAnsi="Arial" w:cs="Arial"/>
          <w:b/>
          <w:bCs/>
          <w:sz w:val="24"/>
        </w:rPr>
        <w:t>Text Proposal</w:t>
      </w:r>
    </w:p>
    <w:p w14:paraId="71F11288" w14:textId="77777777" w:rsidR="00CD4C7B" w:rsidRPr="006E13D1" w:rsidRDefault="00CD4C7B" w:rsidP="00CD4C7B">
      <w:pPr>
        <w:pStyle w:val="Heading1"/>
      </w:pPr>
      <w:r w:rsidRPr="006E13D1">
        <w:t>1</w:t>
      </w:r>
      <w:r w:rsidRPr="006E13D1">
        <w:tab/>
      </w:r>
      <w:r w:rsidR="0056573F">
        <w:t>Introduction</w:t>
      </w:r>
    </w:p>
    <w:p w14:paraId="4860E0D2" w14:textId="6F5442EB" w:rsidR="00CD4C7B" w:rsidRDefault="001A5309" w:rsidP="00CD4C7B">
      <w:r>
        <w:t>In Rel-18, we had extensive discussions on the need of data collection continuity from the same UE across RRC states through the MDT framework. In RAN3 #121 we captured the following understanding based on the Rel-18 discussions:</w:t>
      </w:r>
    </w:p>
    <w:p w14:paraId="31A2CB18" w14:textId="77777777" w:rsidR="001A5309" w:rsidRPr="00D7372C" w:rsidRDefault="001A5309" w:rsidP="001A5309">
      <w:pPr>
        <w:rPr>
          <w:rFonts w:ascii="Calibri" w:hAnsi="Calibri" w:cs="Calibri"/>
          <w:b/>
          <w:color w:val="000000"/>
          <w:sz w:val="18"/>
        </w:rPr>
      </w:pPr>
      <w:r w:rsidRPr="00D7372C">
        <w:rPr>
          <w:rFonts w:ascii="Calibri" w:hAnsi="Calibri" w:cs="Calibri"/>
          <w:b/>
          <w:color w:val="000000"/>
          <w:sz w:val="18"/>
        </w:rPr>
        <w:t xml:space="preserve">Signalling-based MDT could provide continuous Data Collection from a certain UE, however, it has scalability issues when selecting large number of UEs and lacks cell-level granularity. </w:t>
      </w:r>
    </w:p>
    <w:p w14:paraId="4D561C0E" w14:textId="77777777" w:rsidR="001A5309" w:rsidRPr="00D7372C" w:rsidRDefault="001A5309" w:rsidP="001A5309">
      <w:pPr>
        <w:rPr>
          <w:rFonts w:ascii="Calibri" w:hAnsi="Calibri" w:cs="Calibri"/>
          <w:b/>
          <w:color w:val="000000"/>
          <w:sz w:val="18"/>
        </w:rPr>
      </w:pPr>
      <w:r w:rsidRPr="00D7372C">
        <w:rPr>
          <w:rFonts w:ascii="Calibri" w:hAnsi="Calibri" w:cs="Calibri"/>
          <w:b/>
          <w:color w:val="000000"/>
          <w:sz w:val="18"/>
        </w:rPr>
        <w:t>Management-based MDT provides the advantage of being scalable when selecting large number of UEs. However, current management-based MDT mechanism cannot identify and group together MDT reports collected from the same UE across RRC states. UE selection is left to RAN implementation and it is not controllable by OAM.</w:t>
      </w:r>
    </w:p>
    <w:p w14:paraId="4C321780" w14:textId="2FB4149F" w:rsidR="001A5309" w:rsidRDefault="001A5309" w:rsidP="00CD4C7B">
      <w:r>
        <w:t>However, in Rel-18 we could not reach a conclusion on how to address the shortcomings</w:t>
      </w:r>
      <w:r w:rsidR="0019034D">
        <w:t xml:space="preserve"> identified for management-based</w:t>
      </w:r>
      <w:r w:rsidR="00902826">
        <w:t xml:space="preserve"> </w:t>
      </w:r>
      <w:r w:rsidR="0019034D">
        <w:t>MDT</w:t>
      </w:r>
      <w:r>
        <w:t>.</w:t>
      </w:r>
    </w:p>
    <w:p w14:paraId="1A5B72FE" w14:textId="77777777" w:rsidR="00AD041C" w:rsidRDefault="00AD041C" w:rsidP="00AD041C">
      <w:r>
        <w:t xml:space="preserve">One of the objectives of the new </w:t>
      </w:r>
      <w:r w:rsidRPr="007A7736">
        <w:t>study item</w:t>
      </w:r>
      <w:r>
        <w:t xml:space="preserve"> “</w:t>
      </w:r>
      <w:r w:rsidRPr="007A7736">
        <w:t>Study on enhancements for Artificial Intelligence (AI)/Machine Learning (ML) for NG-RAN</w:t>
      </w:r>
      <w:r>
        <w:t xml:space="preserve">” (RP-240323) is to investigate the following Rel-18 </w:t>
      </w:r>
      <w:r w:rsidRPr="00770446">
        <w:t>leftover as candidate for normative work, based on the Rel-18 principles</w:t>
      </w:r>
      <w:r>
        <w:t>:</w:t>
      </w:r>
    </w:p>
    <w:p w14:paraId="03EB47F7" w14:textId="77777777" w:rsidR="007863E3" w:rsidRPr="007863E3" w:rsidRDefault="007863E3" w:rsidP="007863E3">
      <w:pPr>
        <w:rPr>
          <w:lang w:eastAsia="zh-CN"/>
        </w:rPr>
      </w:pPr>
      <w:r w:rsidRPr="007863E3">
        <w:rPr>
          <w:lang w:eastAsia="zh-CN"/>
        </w:rPr>
        <w:t xml:space="preserve">- </w:t>
      </w:r>
      <w:r w:rsidRPr="007863E3">
        <w:rPr>
          <w:rFonts w:hint="eastAsia"/>
          <w:lang w:eastAsia="zh-CN"/>
        </w:rPr>
        <w:t>Continuous MDT collection targeting the same UE across RRC states</w:t>
      </w:r>
    </w:p>
    <w:p w14:paraId="1C76F32B" w14:textId="7C8A3DA8" w:rsidR="00AD041C" w:rsidRDefault="007863E3" w:rsidP="00CD4C7B">
      <w:r>
        <w:t xml:space="preserve">In this paper, we provide our views related to </w:t>
      </w:r>
      <w:r w:rsidR="00D67216">
        <w:t xml:space="preserve">continuous MDT enablement and we </w:t>
      </w:r>
      <w:r>
        <w:t>also provide a TP for TR 38.743 in the annex of this paper.</w:t>
      </w:r>
    </w:p>
    <w:p w14:paraId="2772606F" w14:textId="0FDE2EB1" w:rsidR="00AD492C" w:rsidRDefault="00CD4C7B" w:rsidP="00AD492C">
      <w:pPr>
        <w:pStyle w:val="Heading1"/>
      </w:pPr>
      <w:r w:rsidRPr="006E13D1">
        <w:t>2</w:t>
      </w:r>
      <w:r w:rsidRPr="006E13D1">
        <w:tab/>
      </w:r>
      <w:r w:rsidR="00972FD7">
        <w:t>Discussion</w:t>
      </w:r>
    </w:p>
    <w:p w14:paraId="3E9C5197" w14:textId="77777777" w:rsidR="00E02D65" w:rsidRDefault="00E02D65" w:rsidP="00E02D65">
      <w:pPr>
        <w:pStyle w:val="00BodyText"/>
        <w:spacing w:after="0"/>
        <w:rPr>
          <w:rFonts w:ascii="Times New Roman" w:hAnsi="Times New Roman"/>
          <w:sz w:val="20"/>
          <w:lang w:val="en-GB"/>
        </w:rPr>
      </w:pPr>
      <w:r>
        <w:rPr>
          <w:rFonts w:ascii="Times New Roman" w:hAnsi="Times New Roman"/>
          <w:sz w:val="20"/>
          <w:lang w:val="en-GB"/>
        </w:rPr>
        <w:t>In signalling-based MDT, continuous MDT measurements with respect to a specific UE are supported by default since trace activation is activated per UE and the Core Network may store the signalling-based MDT configuration and apply it when a UE moves from RRC_Idle to RRC_Connected state. Therefore, when a UE transits to RRC_Idle or RRC_Inactive state it activates its configured Logged MDT configuration and logs the corresponding measurements while when it transits to RRC_Connected state the Core Network can immediately configure the UE with an Immediate MDT Configuration. In the same way, the RAN will reapply the immediate MDT configuration when the UE moves from RRC_Inactive to RRC_Connected state. This is because in Signalling-based MDT a UE can be identified through one of its permanent identifiers, e.g., IMSI or IMEI by the Core Network. Also, the TCE receiving the MDT logs may receive from Core Network a permanent identifier of the UE involved in the data collection, making it possible to correlate at the TCE that a number of measurements are provided from the same UE/from the same data collection session.</w:t>
      </w:r>
    </w:p>
    <w:p w14:paraId="03F7584C" w14:textId="77777777" w:rsidR="00E02D65" w:rsidRDefault="00E02D65" w:rsidP="00E02D65">
      <w:pPr>
        <w:pStyle w:val="00BodyText"/>
        <w:spacing w:after="0"/>
        <w:rPr>
          <w:rFonts w:ascii="Times New Roman" w:hAnsi="Times New Roman"/>
          <w:sz w:val="20"/>
          <w:lang w:val="en-GB"/>
        </w:rPr>
      </w:pPr>
    </w:p>
    <w:p w14:paraId="43030AD0" w14:textId="77777777" w:rsidR="00E02D65" w:rsidRDefault="00E02D65" w:rsidP="00E02D65">
      <w:pPr>
        <w:pStyle w:val="00BodyText"/>
        <w:spacing w:after="0"/>
        <w:rPr>
          <w:rFonts w:ascii="Times New Roman" w:hAnsi="Times New Roman"/>
          <w:sz w:val="20"/>
          <w:lang w:val="en-GB"/>
        </w:rPr>
      </w:pPr>
      <w:r>
        <w:rPr>
          <w:rFonts w:ascii="Times New Roman" w:hAnsi="Times New Roman"/>
          <w:sz w:val="20"/>
          <w:lang w:val="en-GB"/>
        </w:rPr>
        <w:t xml:space="preserve">However, in many scenarios MDT data needs to be collected from specific cells for AI/ML Training. </w:t>
      </w:r>
    </w:p>
    <w:p w14:paraId="66C2B809" w14:textId="77777777" w:rsidR="00E02D65" w:rsidRDefault="00E02D65" w:rsidP="00E02D65">
      <w:pPr>
        <w:pStyle w:val="00BodyText"/>
        <w:spacing w:after="0"/>
        <w:rPr>
          <w:rFonts w:ascii="Times New Roman" w:hAnsi="Times New Roman"/>
          <w:sz w:val="20"/>
          <w:lang w:val="en-GB"/>
        </w:rPr>
      </w:pPr>
      <w:r>
        <w:rPr>
          <w:rFonts w:ascii="Times New Roman" w:hAnsi="Times New Roman"/>
          <w:sz w:val="20"/>
          <w:lang w:val="en-GB"/>
        </w:rPr>
        <w:t xml:space="preserve">Signalling-based activation is not suitable for scenarios when one or more UEs in a certain area (e.g., in a cell or set of cells) need to be selected since the Core Network does not have cell visibility. In those scenarios, data collection using management-based activation is needed. </w:t>
      </w:r>
    </w:p>
    <w:p w14:paraId="571B0F61" w14:textId="77777777" w:rsidR="00E02D65" w:rsidRDefault="00E02D65" w:rsidP="00E02D65">
      <w:pPr>
        <w:pStyle w:val="00BodyText"/>
        <w:spacing w:after="0"/>
        <w:rPr>
          <w:rFonts w:ascii="Times New Roman" w:hAnsi="Times New Roman"/>
          <w:sz w:val="20"/>
          <w:lang w:val="en-GB"/>
        </w:rPr>
      </w:pPr>
    </w:p>
    <w:p w14:paraId="4429DB79" w14:textId="77777777" w:rsidR="00E02D65" w:rsidRDefault="00E02D65" w:rsidP="00E02D65">
      <w:pPr>
        <w:pStyle w:val="00BodyText"/>
        <w:spacing w:after="0"/>
        <w:rPr>
          <w:rFonts w:ascii="Times New Roman" w:hAnsi="Times New Roman"/>
          <w:sz w:val="20"/>
          <w:lang w:val="en-GB"/>
        </w:rPr>
      </w:pPr>
      <w:r>
        <w:rPr>
          <w:rFonts w:ascii="Times New Roman" w:hAnsi="Times New Roman"/>
          <w:sz w:val="20"/>
          <w:lang w:val="en-GB"/>
        </w:rPr>
        <w:t>In management-based MDT, a UE is not uniquely identified in the MDT activation. Therefore, when a UE transits to RRC_Connected state the network does not have standardized means to select a “specific” UE for continuous MDT.</w:t>
      </w:r>
    </w:p>
    <w:p w14:paraId="1E2CA63D" w14:textId="77777777" w:rsidR="00A17364" w:rsidRDefault="00A17364" w:rsidP="00BC74BC">
      <w:pPr>
        <w:pStyle w:val="00BodyText"/>
        <w:spacing w:after="0"/>
        <w:rPr>
          <w:rFonts w:ascii="Times New Roman" w:hAnsi="Times New Roman"/>
          <w:sz w:val="20"/>
          <w:lang w:val="en-GB"/>
        </w:rPr>
      </w:pPr>
    </w:p>
    <w:p w14:paraId="316CB1F5" w14:textId="77777777" w:rsidR="00A17364" w:rsidRDefault="00A17364" w:rsidP="00BC74BC">
      <w:pPr>
        <w:pStyle w:val="00BodyText"/>
        <w:spacing w:after="0"/>
        <w:rPr>
          <w:rFonts w:ascii="Times New Roman" w:hAnsi="Times New Roman"/>
          <w:sz w:val="20"/>
          <w:lang w:val="en-GB"/>
        </w:rPr>
      </w:pPr>
    </w:p>
    <w:p w14:paraId="3AE49AC0" w14:textId="5A49127C" w:rsidR="00BC74BC" w:rsidRDefault="00BC74BC" w:rsidP="00BC74BC">
      <w:pPr>
        <w:pStyle w:val="00BodyText"/>
        <w:spacing w:after="0"/>
        <w:rPr>
          <w:rFonts w:ascii="Times New Roman" w:hAnsi="Times New Roman"/>
          <w:sz w:val="20"/>
          <w:lang w:val="en-GB"/>
        </w:rPr>
      </w:pPr>
      <w:r>
        <w:rPr>
          <w:rFonts w:ascii="Times New Roman" w:hAnsi="Times New Roman"/>
          <w:sz w:val="20"/>
          <w:lang w:val="en-GB"/>
        </w:rPr>
        <w:t xml:space="preserve">Solving the issues </w:t>
      </w:r>
      <w:r w:rsidR="007F3AA1">
        <w:rPr>
          <w:rFonts w:ascii="Times New Roman" w:hAnsi="Times New Roman"/>
          <w:sz w:val="20"/>
          <w:lang w:val="en-GB"/>
        </w:rPr>
        <w:t>for m</w:t>
      </w:r>
      <w:r w:rsidR="00902826">
        <w:rPr>
          <w:rFonts w:ascii="Times New Roman" w:hAnsi="Times New Roman"/>
          <w:sz w:val="20"/>
          <w:lang w:val="en-GB"/>
        </w:rPr>
        <w:t>anagement</w:t>
      </w:r>
      <w:r w:rsidR="007F3AA1">
        <w:rPr>
          <w:rFonts w:ascii="Times New Roman" w:hAnsi="Times New Roman"/>
          <w:sz w:val="20"/>
          <w:lang w:val="en-GB"/>
        </w:rPr>
        <w:t>-based MDT identified during the Rel-18 work item is</w:t>
      </w:r>
      <w:r>
        <w:rPr>
          <w:rFonts w:ascii="Times New Roman" w:hAnsi="Times New Roman"/>
          <w:sz w:val="20"/>
          <w:lang w:val="en-GB"/>
        </w:rPr>
        <w:t xml:space="preserve"> in our view important</w:t>
      </w:r>
      <w:r w:rsidR="00215742">
        <w:rPr>
          <w:rFonts w:ascii="Times New Roman" w:hAnsi="Times New Roman"/>
          <w:sz w:val="20"/>
          <w:lang w:val="en-GB"/>
        </w:rPr>
        <w:t>. This may</w:t>
      </w:r>
      <w:r>
        <w:rPr>
          <w:rFonts w:ascii="Times New Roman" w:hAnsi="Times New Roman"/>
          <w:sz w:val="20"/>
          <w:lang w:val="en-GB"/>
        </w:rPr>
        <w:t xml:space="preserve"> ensure the possibility to collect MDT data for training in specific areas, e.g. for specific cells, list of cells or gNBs.</w:t>
      </w:r>
    </w:p>
    <w:p w14:paraId="6F1178B6" w14:textId="77777777" w:rsidR="00BC74BC" w:rsidRDefault="00BC74BC" w:rsidP="00BC74BC">
      <w:pPr>
        <w:pStyle w:val="00BodyText"/>
        <w:spacing w:after="0"/>
        <w:rPr>
          <w:rFonts w:ascii="Times New Roman" w:hAnsi="Times New Roman"/>
          <w:sz w:val="20"/>
          <w:lang w:val="en-GB"/>
        </w:rPr>
      </w:pPr>
    </w:p>
    <w:p w14:paraId="0C50CA78" w14:textId="44F42F4F" w:rsidR="00BC74BC" w:rsidRPr="00996041" w:rsidRDefault="00BC74BC" w:rsidP="00BC74BC">
      <w:pPr>
        <w:pStyle w:val="00BodyText"/>
        <w:spacing w:after="0"/>
        <w:rPr>
          <w:rFonts w:ascii="Times New Roman" w:hAnsi="Times New Roman"/>
          <w:b/>
          <w:bCs/>
          <w:sz w:val="20"/>
          <w:lang w:val="en-GB"/>
        </w:rPr>
      </w:pPr>
      <w:r w:rsidRPr="00996041">
        <w:rPr>
          <w:rFonts w:ascii="Times New Roman" w:hAnsi="Times New Roman"/>
          <w:b/>
          <w:bCs/>
          <w:sz w:val="20"/>
          <w:lang w:val="en-GB"/>
        </w:rPr>
        <w:t xml:space="preserve">Proposal 1: RAN3 to study </w:t>
      </w:r>
      <w:r w:rsidR="00F027E2">
        <w:rPr>
          <w:rFonts w:ascii="Times New Roman" w:hAnsi="Times New Roman"/>
          <w:b/>
          <w:bCs/>
          <w:sz w:val="20"/>
          <w:lang w:val="en-GB"/>
        </w:rPr>
        <w:t xml:space="preserve">a </w:t>
      </w:r>
      <w:r w:rsidRPr="00996041">
        <w:rPr>
          <w:rFonts w:ascii="Times New Roman" w:hAnsi="Times New Roman"/>
          <w:b/>
          <w:bCs/>
          <w:sz w:val="20"/>
          <w:lang w:val="en-GB"/>
        </w:rPr>
        <w:t>solution to enable continuous data collection based on m</w:t>
      </w:r>
      <w:r w:rsidR="00902826">
        <w:rPr>
          <w:rFonts w:ascii="Times New Roman" w:hAnsi="Times New Roman"/>
          <w:b/>
          <w:bCs/>
          <w:sz w:val="20"/>
          <w:lang w:val="en-GB"/>
        </w:rPr>
        <w:t>anagement-</w:t>
      </w:r>
      <w:r w:rsidRPr="00996041">
        <w:rPr>
          <w:rFonts w:ascii="Times New Roman" w:hAnsi="Times New Roman"/>
          <w:b/>
          <w:bCs/>
          <w:sz w:val="20"/>
          <w:lang w:val="en-GB"/>
        </w:rPr>
        <w:t>based MDT.</w:t>
      </w:r>
    </w:p>
    <w:p w14:paraId="4013CE42" w14:textId="77777777" w:rsidR="00BC74BC" w:rsidRDefault="00BC74BC" w:rsidP="001A5309">
      <w:pPr>
        <w:pStyle w:val="00BodyText"/>
        <w:spacing w:after="0"/>
        <w:rPr>
          <w:rFonts w:ascii="Times New Roman" w:hAnsi="Times New Roman"/>
          <w:sz w:val="20"/>
          <w:lang w:val="en-GB"/>
        </w:rPr>
      </w:pPr>
    </w:p>
    <w:p w14:paraId="28D42C49" w14:textId="6B221484" w:rsidR="0045757A" w:rsidRDefault="007F3AA1" w:rsidP="0045757A">
      <w:pPr>
        <w:pStyle w:val="00BodyText"/>
        <w:spacing w:after="0"/>
        <w:rPr>
          <w:rFonts w:ascii="Times New Roman" w:hAnsi="Times New Roman"/>
          <w:sz w:val="20"/>
          <w:lang w:val="en-GB"/>
        </w:rPr>
      </w:pPr>
      <w:r>
        <w:rPr>
          <w:rFonts w:ascii="Times New Roman" w:hAnsi="Times New Roman"/>
          <w:sz w:val="20"/>
          <w:lang w:val="en-GB"/>
        </w:rPr>
        <w:t xml:space="preserve">In more detail, the problem </w:t>
      </w:r>
      <w:r w:rsidR="00DE0456">
        <w:rPr>
          <w:rFonts w:ascii="Times New Roman" w:hAnsi="Times New Roman"/>
          <w:sz w:val="20"/>
          <w:lang w:val="en-GB"/>
        </w:rPr>
        <w:t xml:space="preserve">of continuous data collection </w:t>
      </w:r>
      <w:r w:rsidR="003F60C6">
        <w:rPr>
          <w:rFonts w:ascii="Times New Roman" w:hAnsi="Times New Roman"/>
          <w:sz w:val="20"/>
          <w:lang w:val="en-GB"/>
        </w:rPr>
        <w:t>for m</w:t>
      </w:r>
      <w:r w:rsidR="00902826">
        <w:rPr>
          <w:rFonts w:ascii="Times New Roman" w:hAnsi="Times New Roman"/>
          <w:sz w:val="20"/>
          <w:lang w:val="en-GB"/>
        </w:rPr>
        <w:t>anagement-</w:t>
      </w:r>
      <w:r w:rsidR="003F60C6">
        <w:rPr>
          <w:rFonts w:ascii="Times New Roman" w:hAnsi="Times New Roman"/>
          <w:sz w:val="20"/>
          <w:lang w:val="en-GB"/>
        </w:rPr>
        <w:t xml:space="preserve">based MDT can be described as follows: </w:t>
      </w:r>
      <w:r w:rsidR="005D701C">
        <w:rPr>
          <w:rFonts w:ascii="Times New Roman" w:hAnsi="Times New Roman"/>
          <w:sz w:val="20"/>
          <w:lang w:val="en-GB"/>
        </w:rPr>
        <w:t xml:space="preserve">A UE in the RAN can be configured with </w:t>
      </w:r>
      <w:r w:rsidR="002425F6">
        <w:rPr>
          <w:rFonts w:ascii="Times New Roman" w:hAnsi="Times New Roman"/>
          <w:sz w:val="20"/>
          <w:lang w:val="en-GB"/>
        </w:rPr>
        <w:t>m</w:t>
      </w:r>
      <w:r w:rsidR="00902826">
        <w:rPr>
          <w:rFonts w:ascii="Times New Roman" w:hAnsi="Times New Roman"/>
          <w:sz w:val="20"/>
          <w:lang w:val="en-GB"/>
        </w:rPr>
        <w:t>anagement-</w:t>
      </w:r>
      <w:r w:rsidR="002425F6">
        <w:rPr>
          <w:rFonts w:ascii="Times New Roman" w:hAnsi="Times New Roman"/>
          <w:sz w:val="20"/>
          <w:lang w:val="en-GB"/>
        </w:rPr>
        <w:t xml:space="preserve">based </w:t>
      </w:r>
      <w:r w:rsidR="005D701C">
        <w:rPr>
          <w:rFonts w:ascii="Times New Roman" w:hAnsi="Times New Roman"/>
          <w:sz w:val="20"/>
          <w:lang w:val="en-GB"/>
        </w:rPr>
        <w:t xml:space="preserve">Logged MDT when in RRC_Idle and RRC_Inactive states and with </w:t>
      </w:r>
      <w:r w:rsidR="002425F6">
        <w:rPr>
          <w:rFonts w:ascii="Times New Roman" w:hAnsi="Times New Roman"/>
          <w:sz w:val="20"/>
          <w:lang w:val="en-GB"/>
        </w:rPr>
        <w:t>m</w:t>
      </w:r>
      <w:r w:rsidR="00902826">
        <w:rPr>
          <w:rFonts w:ascii="Times New Roman" w:hAnsi="Times New Roman"/>
          <w:sz w:val="20"/>
          <w:lang w:val="en-GB"/>
        </w:rPr>
        <w:t>anagement-</w:t>
      </w:r>
      <w:r w:rsidR="002425F6">
        <w:rPr>
          <w:rFonts w:ascii="Times New Roman" w:hAnsi="Times New Roman"/>
          <w:sz w:val="20"/>
          <w:lang w:val="en-GB"/>
        </w:rPr>
        <w:t xml:space="preserve">based </w:t>
      </w:r>
      <w:r w:rsidR="005D701C">
        <w:rPr>
          <w:rFonts w:ascii="Times New Roman" w:hAnsi="Times New Roman"/>
          <w:sz w:val="20"/>
          <w:lang w:val="en-GB"/>
        </w:rPr>
        <w:t xml:space="preserve">Immediate MDT when in RRC_Connected state. The question about maintaining Data Collection continuity </w:t>
      </w:r>
      <w:r w:rsidR="002425F6">
        <w:rPr>
          <w:rFonts w:ascii="Times New Roman" w:hAnsi="Times New Roman"/>
          <w:sz w:val="20"/>
          <w:lang w:val="en-GB"/>
        </w:rPr>
        <w:t xml:space="preserve">in this scenario </w:t>
      </w:r>
      <w:r w:rsidR="005D701C">
        <w:rPr>
          <w:rFonts w:ascii="Times New Roman" w:hAnsi="Times New Roman"/>
          <w:sz w:val="20"/>
          <w:lang w:val="en-GB"/>
        </w:rPr>
        <w:t>is two-fold. It is related to</w:t>
      </w:r>
      <w:r w:rsidR="00D00E9D">
        <w:rPr>
          <w:rFonts w:ascii="Times New Roman" w:hAnsi="Times New Roman"/>
          <w:sz w:val="20"/>
          <w:lang w:val="en-GB"/>
        </w:rPr>
        <w:t>:</w:t>
      </w:r>
      <w:r w:rsidR="005D701C">
        <w:rPr>
          <w:rFonts w:ascii="Times New Roman" w:hAnsi="Times New Roman"/>
          <w:sz w:val="20"/>
          <w:lang w:val="en-GB"/>
        </w:rPr>
        <w:t xml:space="preserve"> </w:t>
      </w:r>
    </w:p>
    <w:p w14:paraId="7C290512" w14:textId="77777777" w:rsidR="0045757A" w:rsidRDefault="00404B77" w:rsidP="0045757A">
      <w:pPr>
        <w:pStyle w:val="00BodyText"/>
        <w:numPr>
          <w:ilvl w:val="0"/>
          <w:numId w:val="13"/>
        </w:numPr>
        <w:spacing w:after="0"/>
        <w:rPr>
          <w:rFonts w:ascii="Times New Roman" w:hAnsi="Times New Roman"/>
          <w:sz w:val="20"/>
          <w:lang w:val="en-GB"/>
        </w:rPr>
      </w:pPr>
      <w:r w:rsidRPr="009A1748">
        <w:rPr>
          <w:rFonts w:ascii="Times New Roman" w:hAnsi="Times New Roman"/>
          <w:b/>
          <w:bCs/>
          <w:sz w:val="20"/>
          <w:lang w:val="en-GB"/>
        </w:rPr>
        <w:t xml:space="preserve">Problem </w:t>
      </w:r>
      <w:r w:rsidR="00190144" w:rsidRPr="009A1748">
        <w:rPr>
          <w:rFonts w:ascii="Times New Roman" w:hAnsi="Times New Roman"/>
          <w:b/>
          <w:bCs/>
          <w:sz w:val="20"/>
          <w:lang w:val="en-GB"/>
        </w:rPr>
        <w:t>A</w:t>
      </w:r>
      <w:r w:rsidR="00D54FDE" w:rsidRPr="009A1748">
        <w:rPr>
          <w:rFonts w:ascii="Times New Roman" w:hAnsi="Times New Roman"/>
          <w:b/>
          <w:bCs/>
          <w:sz w:val="20"/>
          <w:lang w:val="en-GB"/>
        </w:rPr>
        <w:t xml:space="preserve"> (measurement continuity)</w:t>
      </w:r>
      <w:r>
        <w:rPr>
          <w:rFonts w:ascii="Times New Roman" w:hAnsi="Times New Roman"/>
          <w:sz w:val="20"/>
          <w:lang w:val="en-GB"/>
        </w:rPr>
        <w:t xml:space="preserve">: </w:t>
      </w:r>
      <w:r w:rsidR="00B13003">
        <w:rPr>
          <w:rFonts w:ascii="Times New Roman" w:hAnsi="Times New Roman"/>
          <w:sz w:val="20"/>
          <w:lang w:val="en-GB"/>
        </w:rPr>
        <w:t>H</w:t>
      </w:r>
      <w:r w:rsidR="006E3F54">
        <w:rPr>
          <w:rFonts w:ascii="Times New Roman" w:hAnsi="Times New Roman"/>
          <w:sz w:val="20"/>
          <w:lang w:val="en-GB"/>
        </w:rPr>
        <w:t xml:space="preserve">ow to ensure that </w:t>
      </w:r>
      <w:r w:rsidR="00B16BD3">
        <w:rPr>
          <w:rFonts w:ascii="Times New Roman" w:hAnsi="Times New Roman"/>
          <w:sz w:val="20"/>
          <w:lang w:val="en-GB"/>
        </w:rPr>
        <w:t>the same</w:t>
      </w:r>
      <w:r w:rsidR="005C78BF">
        <w:rPr>
          <w:rFonts w:ascii="Times New Roman" w:hAnsi="Times New Roman"/>
          <w:sz w:val="20"/>
          <w:lang w:val="en-GB"/>
        </w:rPr>
        <w:t xml:space="preserve"> UE collecting logged MDT </w:t>
      </w:r>
      <w:r w:rsidR="0029393B">
        <w:rPr>
          <w:rFonts w:ascii="Times New Roman" w:hAnsi="Times New Roman"/>
          <w:sz w:val="20"/>
          <w:lang w:val="en-GB"/>
        </w:rPr>
        <w:t>in RRC_Idle</w:t>
      </w:r>
      <w:r w:rsidR="00B16BD3">
        <w:rPr>
          <w:rFonts w:ascii="Times New Roman" w:hAnsi="Times New Roman"/>
          <w:sz w:val="20"/>
          <w:lang w:val="en-GB"/>
        </w:rPr>
        <w:t xml:space="preserve"> and RRC_Inactive</w:t>
      </w:r>
      <w:r w:rsidR="0029393B">
        <w:rPr>
          <w:rFonts w:ascii="Times New Roman" w:hAnsi="Times New Roman"/>
          <w:sz w:val="20"/>
          <w:lang w:val="en-GB"/>
        </w:rPr>
        <w:t xml:space="preserve"> </w:t>
      </w:r>
      <w:r w:rsidR="00B16BD3">
        <w:rPr>
          <w:rFonts w:ascii="Times New Roman" w:hAnsi="Times New Roman"/>
          <w:sz w:val="20"/>
          <w:lang w:val="en-GB"/>
        </w:rPr>
        <w:t xml:space="preserve">states </w:t>
      </w:r>
      <w:r w:rsidR="005C78BF">
        <w:rPr>
          <w:rFonts w:ascii="Times New Roman" w:hAnsi="Times New Roman"/>
          <w:sz w:val="20"/>
          <w:lang w:val="en-GB"/>
        </w:rPr>
        <w:t xml:space="preserve">will be selected </w:t>
      </w:r>
      <w:r w:rsidR="006D2ED7">
        <w:rPr>
          <w:rFonts w:ascii="Times New Roman" w:hAnsi="Times New Roman"/>
          <w:sz w:val="20"/>
          <w:lang w:val="en-GB"/>
        </w:rPr>
        <w:t xml:space="preserve">for immediate MDT </w:t>
      </w:r>
      <w:r w:rsidR="004B5BB4">
        <w:rPr>
          <w:rFonts w:ascii="Times New Roman" w:hAnsi="Times New Roman"/>
          <w:sz w:val="20"/>
          <w:lang w:val="en-GB"/>
        </w:rPr>
        <w:t>upon</w:t>
      </w:r>
      <w:r w:rsidR="006D2ED7">
        <w:rPr>
          <w:rFonts w:ascii="Times New Roman" w:hAnsi="Times New Roman"/>
          <w:sz w:val="20"/>
          <w:lang w:val="en-GB"/>
        </w:rPr>
        <w:t xml:space="preserve"> transition to RRC_Connected</w:t>
      </w:r>
      <w:r w:rsidR="000D1837">
        <w:rPr>
          <w:rFonts w:ascii="Times New Roman" w:hAnsi="Times New Roman"/>
          <w:sz w:val="20"/>
          <w:lang w:val="en-GB"/>
        </w:rPr>
        <w:t xml:space="preserve"> state</w:t>
      </w:r>
      <w:r w:rsidR="006D2ED7">
        <w:rPr>
          <w:rFonts w:ascii="Times New Roman" w:hAnsi="Times New Roman"/>
          <w:sz w:val="20"/>
          <w:lang w:val="en-GB"/>
        </w:rPr>
        <w:t>.</w:t>
      </w:r>
    </w:p>
    <w:p w14:paraId="7DB3A2CC" w14:textId="2E25D354" w:rsidR="00D00E9D" w:rsidRPr="0045757A" w:rsidRDefault="00404B77" w:rsidP="0045757A">
      <w:pPr>
        <w:pStyle w:val="00BodyText"/>
        <w:numPr>
          <w:ilvl w:val="0"/>
          <w:numId w:val="13"/>
        </w:numPr>
        <w:spacing w:after="0"/>
        <w:rPr>
          <w:rFonts w:ascii="Times New Roman" w:hAnsi="Times New Roman"/>
          <w:sz w:val="20"/>
          <w:lang w:val="en-GB"/>
        </w:rPr>
      </w:pPr>
      <w:r w:rsidRPr="009A1748">
        <w:rPr>
          <w:rFonts w:ascii="Times New Roman" w:hAnsi="Times New Roman"/>
          <w:b/>
          <w:bCs/>
          <w:sz w:val="20"/>
          <w:lang w:val="en-GB"/>
        </w:rPr>
        <w:t xml:space="preserve">Problem </w:t>
      </w:r>
      <w:r w:rsidR="00190144" w:rsidRPr="009A1748">
        <w:rPr>
          <w:rFonts w:ascii="Times New Roman" w:hAnsi="Times New Roman"/>
          <w:b/>
          <w:bCs/>
          <w:sz w:val="20"/>
          <w:lang w:val="en-GB"/>
        </w:rPr>
        <w:t>B</w:t>
      </w:r>
      <w:r w:rsidR="00076FAD" w:rsidRPr="009A1748">
        <w:rPr>
          <w:rFonts w:ascii="Times New Roman" w:hAnsi="Times New Roman"/>
          <w:b/>
          <w:bCs/>
          <w:sz w:val="20"/>
          <w:lang w:val="en-GB"/>
        </w:rPr>
        <w:t xml:space="preserve"> </w:t>
      </w:r>
      <w:r w:rsidR="00D54FDE" w:rsidRPr="009A1748">
        <w:rPr>
          <w:rFonts w:ascii="Times New Roman" w:hAnsi="Times New Roman"/>
          <w:b/>
          <w:bCs/>
          <w:sz w:val="20"/>
          <w:lang w:val="en-GB"/>
        </w:rPr>
        <w:t>(trace correlation)</w:t>
      </w:r>
      <w:r w:rsidRPr="0045757A">
        <w:rPr>
          <w:rFonts w:ascii="Times New Roman" w:hAnsi="Times New Roman"/>
          <w:sz w:val="20"/>
          <w:lang w:val="en-GB"/>
        </w:rPr>
        <w:t xml:space="preserve">: </w:t>
      </w:r>
      <w:r w:rsidR="00B13003" w:rsidRPr="0045757A">
        <w:rPr>
          <w:rFonts w:ascii="Times New Roman" w:hAnsi="Times New Roman"/>
          <w:sz w:val="20"/>
          <w:lang w:val="en-GB"/>
        </w:rPr>
        <w:t xml:space="preserve">How to ensure that </w:t>
      </w:r>
      <w:r w:rsidR="00D07028" w:rsidRPr="0045757A">
        <w:rPr>
          <w:rFonts w:ascii="Times New Roman" w:hAnsi="Times New Roman"/>
          <w:sz w:val="20"/>
          <w:lang w:val="en-GB"/>
        </w:rPr>
        <w:t>t</w:t>
      </w:r>
      <w:r w:rsidR="00D00E9D" w:rsidRPr="0045757A">
        <w:rPr>
          <w:rFonts w:ascii="Times New Roman" w:hAnsi="Times New Roman"/>
          <w:sz w:val="20"/>
          <w:lang w:val="en-GB"/>
        </w:rPr>
        <w:t xml:space="preserve">he TCE that eventually receives the MDT Records can associate the received </w:t>
      </w:r>
      <w:r w:rsidR="007F3F7A" w:rsidRPr="0045757A">
        <w:rPr>
          <w:rFonts w:ascii="Times New Roman" w:hAnsi="Times New Roman"/>
          <w:sz w:val="20"/>
          <w:lang w:val="en-GB"/>
        </w:rPr>
        <w:t xml:space="preserve">MDT </w:t>
      </w:r>
      <w:r w:rsidR="00D00E9D" w:rsidRPr="0045757A">
        <w:rPr>
          <w:rFonts w:ascii="Times New Roman" w:hAnsi="Times New Roman"/>
          <w:sz w:val="20"/>
          <w:lang w:val="en-GB"/>
        </w:rPr>
        <w:t>measurements to a data collection session of measurements from the same UE</w:t>
      </w:r>
      <w:r w:rsidR="00D07028" w:rsidRPr="0045757A">
        <w:rPr>
          <w:rFonts w:ascii="Times New Roman" w:hAnsi="Times New Roman"/>
          <w:sz w:val="20"/>
          <w:lang w:val="en-GB"/>
        </w:rPr>
        <w:t>.</w:t>
      </w:r>
      <w:r w:rsidR="00D00E9D" w:rsidRPr="0045757A">
        <w:rPr>
          <w:rFonts w:ascii="Times New Roman" w:hAnsi="Times New Roman"/>
          <w:sz w:val="20"/>
          <w:lang w:val="en-GB"/>
        </w:rPr>
        <w:t xml:space="preserve"> </w:t>
      </w:r>
    </w:p>
    <w:p w14:paraId="0CF79925" w14:textId="77777777" w:rsidR="000D6CB2" w:rsidRDefault="000D6CB2" w:rsidP="001A5309">
      <w:pPr>
        <w:pStyle w:val="00BodyText"/>
        <w:spacing w:after="0"/>
        <w:rPr>
          <w:rFonts w:ascii="Times New Roman" w:hAnsi="Times New Roman"/>
          <w:sz w:val="20"/>
          <w:lang w:val="en-GB"/>
        </w:rPr>
      </w:pPr>
    </w:p>
    <w:p w14:paraId="2BB75A7E" w14:textId="2CD398F5" w:rsidR="00E10F70" w:rsidRDefault="00DE3376" w:rsidP="001A5309">
      <w:pPr>
        <w:pStyle w:val="00BodyText"/>
        <w:spacing w:after="0"/>
        <w:rPr>
          <w:rFonts w:ascii="Times New Roman" w:hAnsi="Times New Roman"/>
          <w:sz w:val="20"/>
          <w:lang w:val="en-GB"/>
        </w:rPr>
      </w:pPr>
      <w:r>
        <w:rPr>
          <w:rFonts w:ascii="Times New Roman" w:hAnsi="Times New Roman"/>
          <w:sz w:val="20"/>
          <w:lang w:val="en-GB"/>
        </w:rPr>
        <w:t xml:space="preserve">For problem </w:t>
      </w:r>
      <w:r w:rsidR="00190144">
        <w:rPr>
          <w:rFonts w:ascii="Times New Roman" w:hAnsi="Times New Roman"/>
          <w:sz w:val="20"/>
          <w:lang w:val="en-GB"/>
        </w:rPr>
        <w:t>A</w:t>
      </w:r>
      <w:r>
        <w:rPr>
          <w:rFonts w:ascii="Times New Roman" w:hAnsi="Times New Roman"/>
          <w:sz w:val="20"/>
          <w:lang w:val="en-GB"/>
        </w:rPr>
        <w:t xml:space="preserve"> (measurement continuity)</w:t>
      </w:r>
      <w:r w:rsidR="00D125AA">
        <w:rPr>
          <w:rFonts w:ascii="Times New Roman" w:hAnsi="Times New Roman"/>
          <w:sz w:val="20"/>
          <w:lang w:val="en-GB"/>
        </w:rPr>
        <w:t>, t</w:t>
      </w:r>
      <w:r w:rsidR="009A1748">
        <w:rPr>
          <w:rFonts w:ascii="Times New Roman" w:hAnsi="Times New Roman"/>
          <w:sz w:val="20"/>
          <w:lang w:val="en-GB"/>
        </w:rPr>
        <w:t>he following</w:t>
      </w:r>
      <w:r w:rsidR="00D125AA">
        <w:rPr>
          <w:rFonts w:ascii="Times New Roman" w:hAnsi="Times New Roman"/>
          <w:sz w:val="20"/>
          <w:lang w:val="en-GB"/>
        </w:rPr>
        <w:t xml:space="preserve"> categories of solutions were identified during the Rel-18 work:</w:t>
      </w:r>
    </w:p>
    <w:p w14:paraId="2A58C09E" w14:textId="4AE001AF" w:rsidR="00D125AA" w:rsidRPr="005B4EC1" w:rsidRDefault="00A309A3" w:rsidP="00657C87">
      <w:pPr>
        <w:pStyle w:val="00BodyText"/>
        <w:numPr>
          <w:ilvl w:val="0"/>
          <w:numId w:val="14"/>
        </w:numPr>
        <w:spacing w:after="0"/>
        <w:rPr>
          <w:rFonts w:ascii="Times New Roman" w:hAnsi="Times New Roman"/>
          <w:sz w:val="20"/>
          <w:lang w:val="en-GB"/>
        </w:rPr>
      </w:pPr>
      <w:r>
        <w:rPr>
          <w:rFonts w:ascii="Times New Roman" w:hAnsi="Times New Roman"/>
          <w:sz w:val="20"/>
          <w:lang w:val="en-GB"/>
        </w:rPr>
        <w:t xml:space="preserve">Solution </w:t>
      </w:r>
      <w:r w:rsidR="00190144">
        <w:rPr>
          <w:rFonts w:ascii="Times New Roman" w:hAnsi="Times New Roman"/>
          <w:sz w:val="20"/>
          <w:lang w:val="en-GB"/>
        </w:rPr>
        <w:t>A</w:t>
      </w:r>
      <w:r w:rsidR="00A10731">
        <w:rPr>
          <w:rFonts w:ascii="Times New Roman" w:hAnsi="Times New Roman"/>
          <w:sz w:val="20"/>
          <w:lang w:val="en-GB"/>
        </w:rPr>
        <w:t>1</w:t>
      </w:r>
      <w:r w:rsidR="00190144">
        <w:rPr>
          <w:rFonts w:ascii="Times New Roman" w:hAnsi="Times New Roman"/>
          <w:sz w:val="20"/>
          <w:lang w:val="en-GB"/>
        </w:rPr>
        <w:t xml:space="preserve">: </w:t>
      </w:r>
      <w:r w:rsidR="002D53C5">
        <w:rPr>
          <w:rFonts w:ascii="Times New Roman" w:hAnsi="Times New Roman"/>
          <w:sz w:val="20"/>
          <w:lang w:val="en-GB"/>
        </w:rPr>
        <w:t xml:space="preserve">Upon transition </w:t>
      </w:r>
      <w:r w:rsidR="00DA3377">
        <w:rPr>
          <w:rFonts w:ascii="Times New Roman" w:hAnsi="Times New Roman"/>
          <w:sz w:val="20"/>
          <w:lang w:val="en-GB"/>
        </w:rPr>
        <w:t>from RRC_Idle</w:t>
      </w:r>
      <w:r w:rsidR="00657C87">
        <w:rPr>
          <w:rFonts w:ascii="Times New Roman" w:hAnsi="Times New Roman"/>
          <w:sz w:val="20"/>
          <w:lang w:val="en-GB"/>
        </w:rPr>
        <w:t xml:space="preserve"> or RRC_Inactive</w:t>
      </w:r>
      <w:r w:rsidR="00DA3377">
        <w:rPr>
          <w:rFonts w:ascii="Times New Roman" w:hAnsi="Times New Roman"/>
          <w:sz w:val="20"/>
          <w:lang w:val="en-GB"/>
        </w:rPr>
        <w:t xml:space="preserve"> to</w:t>
      </w:r>
      <w:r w:rsidR="002D53C5">
        <w:rPr>
          <w:rFonts w:ascii="Times New Roman" w:hAnsi="Times New Roman"/>
          <w:sz w:val="20"/>
          <w:lang w:val="en-GB"/>
        </w:rPr>
        <w:t xml:space="preserve"> RRC_Connected</w:t>
      </w:r>
      <w:r w:rsidR="00DA3377">
        <w:rPr>
          <w:rFonts w:ascii="Times New Roman" w:hAnsi="Times New Roman"/>
          <w:sz w:val="20"/>
          <w:lang w:val="en-GB"/>
        </w:rPr>
        <w:t xml:space="preserve">, the UE </w:t>
      </w:r>
      <w:r w:rsidR="0091046E">
        <w:rPr>
          <w:rFonts w:ascii="Times New Roman" w:hAnsi="Times New Roman"/>
          <w:sz w:val="20"/>
          <w:lang w:val="en-GB"/>
        </w:rPr>
        <w:t>indicates</w:t>
      </w:r>
      <w:r w:rsidR="007C0409">
        <w:rPr>
          <w:rFonts w:ascii="Times New Roman" w:hAnsi="Times New Roman"/>
          <w:sz w:val="20"/>
          <w:lang w:val="en-GB"/>
        </w:rPr>
        <w:t xml:space="preserve"> to the </w:t>
      </w:r>
      <w:r w:rsidR="007C0409" w:rsidRPr="005B4EC1">
        <w:rPr>
          <w:rFonts w:ascii="Times New Roman" w:hAnsi="Times New Roman"/>
          <w:sz w:val="20"/>
          <w:lang w:val="en-GB"/>
        </w:rPr>
        <w:t>gNB that</w:t>
      </w:r>
      <w:r w:rsidR="0091046E" w:rsidRPr="005B4EC1">
        <w:rPr>
          <w:rFonts w:ascii="Times New Roman" w:hAnsi="Times New Roman"/>
          <w:sz w:val="20"/>
          <w:lang w:val="en-GB"/>
        </w:rPr>
        <w:t xml:space="preserve"> it should be selected for</w:t>
      </w:r>
      <w:r w:rsidR="0082784E" w:rsidRPr="005B4EC1">
        <w:rPr>
          <w:rFonts w:ascii="Times New Roman" w:hAnsi="Times New Roman"/>
          <w:sz w:val="20"/>
          <w:lang w:val="en-GB"/>
        </w:rPr>
        <w:t xml:space="preserve"> continuous</w:t>
      </w:r>
      <w:r w:rsidR="0091046E" w:rsidRPr="005B4EC1">
        <w:rPr>
          <w:rFonts w:ascii="Times New Roman" w:hAnsi="Times New Roman"/>
          <w:sz w:val="20"/>
          <w:lang w:val="en-GB"/>
        </w:rPr>
        <w:t xml:space="preserve"> </w:t>
      </w:r>
      <w:r w:rsidR="007C0409" w:rsidRPr="005B4EC1">
        <w:rPr>
          <w:rFonts w:ascii="Times New Roman" w:hAnsi="Times New Roman"/>
          <w:sz w:val="20"/>
          <w:lang w:val="en-GB"/>
        </w:rPr>
        <w:t>m</w:t>
      </w:r>
      <w:r w:rsidR="00657C87" w:rsidRPr="005B4EC1">
        <w:rPr>
          <w:rFonts w:ascii="Times New Roman" w:hAnsi="Times New Roman"/>
          <w:sz w:val="20"/>
          <w:lang w:val="en-GB"/>
        </w:rPr>
        <w:t>anagement-</w:t>
      </w:r>
      <w:r w:rsidR="007C0409" w:rsidRPr="005B4EC1">
        <w:rPr>
          <w:rFonts w:ascii="Times New Roman" w:hAnsi="Times New Roman"/>
          <w:sz w:val="20"/>
          <w:lang w:val="en-GB"/>
        </w:rPr>
        <w:t xml:space="preserve">based </w:t>
      </w:r>
      <w:r w:rsidR="0082784E" w:rsidRPr="005B4EC1">
        <w:rPr>
          <w:rFonts w:ascii="Times New Roman" w:hAnsi="Times New Roman"/>
          <w:sz w:val="20"/>
          <w:lang w:val="en-GB"/>
        </w:rPr>
        <w:t xml:space="preserve">immediate </w:t>
      </w:r>
      <w:r w:rsidR="0091046E" w:rsidRPr="005B4EC1">
        <w:rPr>
          <w:rFonts w:ascii="Times New Roman" w:hAnsi="Times New Roman"/>
          <w:sz w:val="20"/>
          <w:lang w:val="en-GB"/>
        </w:rPr>
        <w:t>MDT.</w:t>
      </w:r>
    </w:p>
    <w:p w14:paraId="4E3845BD" w14:textId="0EAD7F41" w:rsidR="007C0409" w:rsidRPr="005B4EC1" w:rsidRDefault="00190144" w:rsidP="008D7659">
      <w:pPr>
        <w:pStyle w:val="00BodyText"/>
        <w:numPr>
          <w:ilvl w:val="0"/>
          <w:numId w:val="14"/>
        </w:numPr>
        <w:spacing w:after="0"/>
        <w:rPr>
          <w:rFonts w:ascii="Times New Roman" w:hAnsi="Times New Roman"/>
          <w:sz w:val="20"/>
          <w:lang w:val="en-GB"/>
        </w:rPr>
      </w:pPr>
      <w:r w:rsidRPr="005B4EC1">
        <w:rPr>
          <w:rFonts w:ascii="Times New Roman" w:hAnsi="Times New Roman"/>
          <w:sz w:val="20"/>
          <w:lang w:val="en-GB"/>
        </w:rPr>
        <w:t>Solution A</w:t>
      </w:r>
      <w:r w:rsidR="00A10731" w:rsidRPr="005B4EC1">
        <w:rPr>
          <w:rFonts w:ascii="Times New Roman" w:hAnsi="Times New Roman"/>
          <w:sz w:val="20"/>
          <w:lang w:val="en-GB"/>
        </w:rPr>
        <w:t>2</w:t>
      </w:r>
      <w:r w:rsidRPr="005B4EC1">
        <w:rPr>
          <w:rFonts w:ascii="Times New Roman" w:hAnsi="Times New Roman"/>
          <w:sz w:val="20"/>
          <w:lang w:val="en-GB"/>
        </w:rPr>
        <w:t xml:space="preserve">: </w:t>
      </w:r>
      <w:r w:rsidR="007C0409" w:rsidRPr="005B4EC1">
        <w:rPr>
          <w:rFonts w:ascii="Times New Roman" w:hAnsi="Times New Roman"/>
          <w:sz w:val="20"/>
          <w:lang w:val="en-GB"/>
        </w:rPr>
        <w:t xml:space="preserve">Upon transition from RRC_Idle </w:t>
      </w:r>
      <w:r w:rsidR="00657C87" w:rsidRPr="005B4EC1">
        <w:rPr>
          <w:rFonts w:ascii="Times New Roman" w:hAnsi="Times New Roman"/>
          <w:sz w:val="20"/>
          <w:lang w:val="en-GB"/>
        </w:rPr>
        <w:t xml:space="preserve">or RRC_Inactive </w:t>
      </w:r>
      <w:r w:rsidR="007C0409" w:rsidRPr="005B4EC1">
        <w:rPr>
          <w:rFonts w:ascii="Times New Roman" w:hAnsi="Times New Roman"/>
          <w:sz w:val="20"/>
          <w:lang w:val="en-GB"/>
        </w:rPr>
        <w:t>to RRC_Connected, the AMF indicates to the gNB that the UE should be selected for m</w:t>
      </w:r>
      <w:r w:rsidR="00657C87" w:rsidRPr="005B4EC1">
        <w:rPr>
          <w:rFonts w:ascii="Times New Roman" w:hAnsi="Times New Roman"/>
          <w:sz w:val="20"/>
          <w:lang w:val="en-GB"/>
        </w:rPr>
        <w:t>anagement-</w:t>
      </w:r>
      <w:r w:rsidR="007C0409" w:rsidRPr="005B4EC1">
        <w:rPr>
          <w:rFonts w:ascii="Times New Roman" w:hAnsi="Times New Roman"/>
          <w:sz w:val="20"/>
          <w:lang w:val="en-GB"/>
        </w:rPr>
        <w:t>based immediate MDT.</w:t>
      </w:r>
    </w:p>
    <w:p w14:paraId="0EC7339F" w14:textId="0895D815" w:rsidR="00E72842" w:rsidRPr="002531D0" w:rsidRDefault="005B4EC1" w:rsidP="002531D0">
      <w:pPr>
        <w:pStyle w:val="00BodyText"/>
        <w:numPr>
          <w:ilvl w:val="0"/>
          <w:numId w:val="14"/>
        </w:numPr>
        <w:spacing w:after="0"/>
        <w:rPr>
          <w:rFonts w:ascii="Times New Roman" w:hAnsi="Times New Roman"/>
          <w:sz w:val="20"/>
        </w:rPr>
      </w:pPr>
      <w:r w:rsidRPr="002531D0">
        <w:rPr>
          <w:rFonts w:ascii="Times New Roman" w:hAnsi="Times New Roman"/>
          <w:sz w:val="20"/>
        </w:rPr>
        <w:t xml:space="preserve">Solution A3: </w:t>
      </w:r>
      <w:r w:rsidR="002531D0" w:rsidRPr="005B4EC1">
        <w:rPr>
          <w:rFonts w:ascii="Times New Roman" w:hAnsi="Times New Roman"/>
          <w:sz w:val="20"/>
        </w:rPr>
        <w:t xml:space="preserve">UE logs measurements across RRC states (RRC_Idle, RRC_Inactive, RRC_Connected) </w:t>
      </w:r>
      <w:r w:rsidR="002531D0">
        <w:rPr>
          <w:rFonts w:ascii="Times New Roman" w:hAnsi="Times New Roman"/>
          <w:sz w:val="20"/>
        </w:rPr>
        <w:t>by e</w:t>
      </w:r>
      <w:r w:rsidRPr="002531D0">
        <w:rPr>
          <w:rFonts w:ascii="Times New Roman" w:hAnsi="Times New Roman"/>
          <w:sz w:val="20"/>
        </w:rPr>
        <w:t>nhan</w:t>
      </w:r>
      <w:r w:rsidR="002531D0">
        <w:rPr>
          <w:rFonts w:ascii="Times New Roman" w:hAnsi="Times New Roman"/>
          <w:sz w:val="20"/>
        </w:rPr>
        <w:t>cing</w:t>
      </w:r>
      <w:r w:rsidRPr="002531D0">
        <w:rPr>
          <w:rFonts w:ascii="Times New Roman" w:hAnsi="Times New Roman"/>
          <w:sz w:val="20"/>
        </w:rPr>
        <w:t xml:space="preserve"> </w:t>
      </w:r>
      <w:r w:rsidR="002531D0">
        <w:rPr>
          <w:rFonts w:ascii="Times New Roman" w:hAnsi="Times New Roman"/>
          <w:sz w:val="20"/>
        </w:rPr>
        <w:t>m</w:t>
      </w:r>
      <w:r w:rsidRPr="002531D0">
        <w:rPr>
          <w:rFonts w:ascii="Times New Roman" w:hAnsi="Times New Roman"/>
          <w:sz w:val="20"/>
        </w:rPr>
        <w:t>anagement-based Logged MD</w:t>
      </w:r>
      <w:r w:rsidR="002531D0">
        <w:rPr>
          <w:rFonts w:ascii="Times New Roman" w:hAnsi="Times New Roman"/>
          <w:sz w:val="20"/>
        </w:rPr>
        <w:t>T.</w:t>
      </w:r>
      <w:r w:rsidRPr="002531D0">
        <w:rPr>
          <w:rFonts w:ascii="Times New Roman" w:hAnsi="Times New Roman"/>
          <w:sz w:val="20"/>
        </w:rPr>
        <w:t xml:space="preserve"> </w:t>
      </w:r>
    </w:p>
    <w:p w14:paraId="331CD6A1" w14:textId="77777777" w:rsidR="002531D0" w:rsidRPr="002531D0" w:rsidRDefault="002531D0" w:rsidP="002531D0">
      <w:pPr>
        <w:pStyle w:val="00BodyText"/>
        <w:spacing w:after="0"/>
        <w:ind w:left="720"/>
        <w:rPr>
          <w:rFonts w:ascii="Times New Roman" w:hAnsi="Times New Roman"/>
          <w:sz w:val="20"/>
        </w:rPr>
      </w:pPr>
    </w:p>
    <w:p w14:paraId="5A4D5115" w14:textId="77777777" w:rsidR="009A1748" w:rsidRDefault="00B25BB9" w:rsidP="009A1748">
      <w:pPr>
        <w:pStyle w:val="00BodyText"/>
        <w:spacing w:after="0"/>
        <w:rPr>
          <w:rFonts w:ascii="Times New Roman" w:hAnsi="Times New Roman"/>
          <w:sz w:val="20"/>
          <w:lang w:val="en-GB"/>
        </w:rPr>
      </w:pPr>
      <w:r>
        <w:rPr>
          <w:rFonts w:ascii="Times New Roman" w:hAnsi="Times New Roman"/>
          <w:sz w:val="20"/>
          <w:lang w:val="en-GB"/>
        </w:rPr>
        <w:t xml:space="preserve">For problem </w:t>
      </w:r>
      <w:r w:rsidR="009A1748">
        <w:rPr>
          <w:rFonts w:ascii="Times New Roman" w:hAnsi="Times New Roman"/>
          <w:sz w:val="20"/>
          <w:lang w:val="en-GB"/>
        </w:rPr>
        <w:t>B</w:t>
      </w:r>
      <w:r w:rsidR="00D54FDE">
        <w:rPr>
          <w:rFonts w:ascii="Times New Roman" w:hAnsi="Times New Roman"/>
          <w:sz w:val="20"/>
          <w:lang w:val="en-GB"/>
        </w:rPr>
        <w:t xml:space="preserve"> (trace correlation)</w:t>
      </w:r>
      <w:r w:rsidR="009A1748">
        <w:rPr>
          <w:rFonts w:ascii="Times New Roman" w:hAnsi="Times New Roman"/>
          <w:sz w:val="20"/>
          <w:lang w:val="en-GB"/>
        </w:rPr>
        <w:t>,</w:t>
      </w:r>
      <w:r w:rsidR="00376509">
        <w:rPr>
          <w:rFonts w:ascii="Times New Roman" w:hAnsi="Times New Roman"/>
          <w:sz w:val="20"/>
          <w:lang w:val="en-GB"/>
        </w:rPr>
        <w:t xml:space="preserve"> </w:t>
      </w:r>
      <w:r w:rsidR="009A1748">
        <w:rPr>
          <w:rFonts w:ascii="Times New Roman" w:hAnsi="Times New Roman"/>
          <w:sz w:val="20"/>
          <w:lang w:val="en-GB"/>
        </w:rPr>
        <w:t>the following solutions were discussed during the Rel-18 work.</w:t>
      </w:r>
    </w:p>
    <w:p w14:paraId="47790FF5" w14:textId="107C997D" w:rsidR="009A1748" w:rsidRPr="009A1748" w:rsidRDefault="009A1748" w:rsidP="009A1748">
      <w:pPr>
        <w:pStyle w:val="00BodyText"/>
        <w:numPr>
          <w:ilvl w:val="0"/>
          <w:numId w:val="16"/>
        </w:numPr>
        <w:spacing w:after="0"/>
        <w:rPr>
          <w:rFonts w:ascii="Times New Roman" w:hAnsi="Times New Roman"/>
          <w:sz w:val="20"/>
          <w:lang w:val="en-GB"/>
        </w:rPr>
      </w:pPr>
      <w:r w:rsidRPr="009A1748">
        <w:rPr>
          <w:rFonts w:ascii="Times New Roman" w:hAnsi="Times New Roman"/>
          <w:sz w:val="20"/>
          <w:lang w:val="en-GB"/>
        </w:rPr>
        <w:t>Solution B1: Send TR and TRSR of the Logged MDT configuration to the TCE together with the Immediate MDT data record</w:t>
      </w:r>
      <w:r w:rsidR="001D57E1">
        <w:rPr>
          <w:rFonts w:ascii="Times New Roman" w:hAnsi="Times New Roman"/>
          <w:sz w:val="20"/>
          <w:lang w:val="en-GB"/>
        </w:rPr>
        <w:t>s</w:t>
      </w:r>
      <w:r w:rsidRPr="009A1748">
        <w:rPr>
          <w:rFonts w:ascii="Times New Roman" w:hAnsi="Times New Roman"/>
          <w:sz w:val="20"/>
          <w:lang w:val="en-GB"/>
        </w:rPr>
        <w:t xml:space="preserve">. </w:t>
      </w:r>
    </w:p>
    <w:p w14:paraId="1F6DE224" w14:textId="77777777" w:rsidR="009A1748" w:rsidRPr="009A1748" w:rsidRDefault="009A1748" w:rsidP="009A1748">
      <w:pPr>
        <w:pStyle w:val="00BodyText"/>
        <w:numPr>
          <w:ilvl w:val="0"/>
          <w:numId w:val="16"/>
        </w:numPr>
        <w:spacing w:after="0"/>
        <w:rPr>
          <w:rFonts w:ascii="Times New Roman" w:hAnsi="Times New Roman"/>
          <w:sz w:val="20"/>
          <w:lang w:val="en-GB"/>
        </w:rPr>
      </w:pPr>
      <w:r w:rsidRPr="009A1748">
        <w:rPr>
          <w:rFonts w:ascii="Times New Roman" w:hAnsi="Times New Roman"/>
          <w:sz w:val="20"/>
          <w:lang w:val="en-GB"/>
        </w:rPr>
        <w:t xml:space="preserve">Solution B2: Create a random number at the AMF generated when the UE registers to the network and UE context is created in the CN and maintained in the CN for the duration of the UE context. </w:t>
      </w:r>
    </w:p>
    <w:p w14:paraId="122C2FB5" w14:textId="77777777" w:rsidR="009A1748" w:rsidRPr="009A1748" w:rsidRDefault="009A1748" w:rsidP="009A1748">
      <w:pPr>
        <w:pStyle w:val="00BodyText"/>
        <w:numPr>
          <w:ilvl w:val="0"/>
          <w:numId w:val="16"/>
        </w:numPr>
        <w:spacing w:after="0"/>
        <w:rPr>
          <w:rFonts w:ascii="Times New Roman" w:hAnsi="Times New Roman"/>
          <w:sz w:val="20"/>
          <w:lang w:val="en-GB"/>
        </w:rPr>
      </w:pPr>
      <w:r w:rsidRPr="009A1748">
        <w:rPr>
          <w:rFonts w:ascii="Times New Roman" w:hAnsi="Times New Roman"/>
          <w:sz w:val="20"/>
          <w:lang w:val="en-GB"/>
        </w:rPr>
        <w:t xml:space="preserve">Solution B3: Introduce a new Job Type for “Logged and Immediate” MDT. </w:t>
      </w:r>
    </w:p>
    <w:p w14:paraId="6D5FB34F" w14:textId="77777777" w:rsidR="009A1748" w:rsidRPr="009A1748" w:rsidRDefault="009A1748" w:rsidP="009A1748">
      <w:pPr>
        <w:pStyle w:val="00BodyText"/>
        <w:numPr>
          <w:ilvl w:val="1"/>
          <w:numId w:val="16"/>
        </w:numPr>
        <w:spacing w:after="0"/>
        <w:rPr>
          <w:rFonts w:ascii="Times New Roman" w:hAnsi="Times New Roman"/>
          <w:sz w:val="20"/>
          <w:lang w:val="en-GB"/>
        </w:rPr>
      </w:pPr>
      <w:r w:rsidRPr="009A1748">
        <w:rPr>
          <w:rFonts w:ascii="Times New Roman" w:hAnsi="Times New Roman"/>
          <w:sz w:val="20"/>
          <w:lang w:val="en-GB"/>
        </w:rPr>
        <w:t>Solution B3a: The same TR is used for both Logged and Immediate MDT Configuration</w:t>
      </w:r>
    </w:p>
    <w:p w14:paraId="56DEEBAF" w14:textId="35FD07E2" w:rsidR="009A1748" w:rsidRPr="009A1748" w:rsidRDefault="009A1748" w:rsidP="009A1748">
      <w:pPr>
        <w:pStyle w:val="00BodyText"/>
        <w:numPr>
          <w:ilvl w:val="1"/>
          <w:numId w:val="16"/>
        </w:numPr>
        <w:spacing w:after="0"/>
        <w:rPr>
          <w:rFonts w:ascii="Times New Roman" w:hAnsi="Times New Roman"/>
          <w:sz w:val="20"/>
          <w:lang w:val="en-GB"/>
        </w:rPr>
      </w:pPr>
      <w:r w:rsidRPr="009A1748">
        <w:rPr>
          <w:rFonts w:ascii="Times New Roman" w:hAnsi="Times New Roman"/>
          <w:sz w:val="20"/>
          <w:lang w:val="en-GB"/>
        </w:rPr>
        <w:t>Solution B3b: Different TRs may be used for Logged and Immediate MDT Configuration with continuous Indication in Logged MDT Configuration</w:t>
      </w:r>
    </w:p>
    <w:p w14:paraId="3675E8EE" w14:textId="77777777" w:rsidR="009A1748" w:rsidRDefault="009A1748" w:rsidP="001A5309">
      <w:pPr>
        <w:pStyle w:val="00BodyText"/>
        <w:spacing w:after="0"/>
        <w:rPr>
          <w:rFonts w:ascii="Times New Roman" w:hAnsi="Times New Roman"/>
          <w:sz w:val="20"/>
          <w:lang w:val="en-GB"/>
        </w:rPr>
      </w:pPr>
    </w:p>
    <w:p w14:paraId="31814F6B" w14:textId="77777777" w:rsidR="004050A6" w:rsidRDefault="004050A6" w:rsidP="004050A6">
      <w:pPr>
        <w:pStyle w:val="00BodyText"/>
        <w:spacing w:after="0"/>
        <w:rPr>
          <w:rFonts w:ascii="Times New Roman" w:hAnsi="Times New Roman"/>
          <w:sz w:val="20"/>
          <w:lang w:val="en-GB"/>
        </w:rPr>
      </w:pPr>
      <w:r>
        <w:rPr>
          <w:rFonts w:ascii="Times New Roman" w:hAnsi="Times New Roman"/>
          <w:sz w:val="20"/>
          <w:lang w:val="en-GB"/>
        </w:rPr>
        <w:t>There could also be different solution variants within these categories of solutions.</w:t>
      </w:r>
    </w:p>
    <w:p w14:paraId="39DB6A14" w14:textId="77777777" w:rsidR="004050A6" w:rsidRDefault="004050A6" w:rsidP="001A5309">
      <w:pPr>
        <w:pStyle w:val="00BodyText"/>
        <w:spacing w:after="0"/>
        <w:rPr>
          <w:rFonts w:ascii="Times New Roman" w:hAnsi="Times New Roman"/>
          <w:sz w:val="20"/>
          <w:lang w:val="en-GB"/>
        </w:rPr>
      </w:pPr>
    </w:p>
    <w:p w14:paraId="4B864075" w14:textId="77777777" w:rsidR="009A1748" w:rsidRPr="009A1748" w:rsidRDefault="009A1748" w:rsidP="001A5309">
      <w:pPr>
        <w:pStyle w:val="00BodyText"/>
        <w:spacing w:after="0"/>
        <w:rPr>
          <w:rFonts w:ascii="Times New Roman" w:hAnsi="Times New Roman"/>
          <w:b/>
          <w:bCs/>
          <w:sz w:val="20"/>
          <w:lang w:val="en-GB"/>
        </w:rPr>
      </w:pPr>
      <w:r w:rsidRPr="009A1748">
        <w:rPr>
          <w:rFonts w:ascii="Times New Roman" w:hAnsi="Times New Roman"/>
          <w:b/>
          <w:bCs/>
          <w:sz w:val="20"/>
          <w:lang w:val="en-GB"/>
        </w:rPr>
        <w:t>Proposal 2: Introduce the following objective in TR 38.743:</w:t>
      </w:r>
    </w:p>
    <w:p w14:paraId="2589C0C7" w14:textId="26E12996" w:rsidR="00813CEB" w:rsidRPr="009A1748" w:rsidRDefault="009A1748" w:rsidP="009A1748">
      <w:pPr>
        <w:pStyle w:val="00BodyText"/>
        <w:numPr>
          <w:ilvl w:val="0"/>
          <w:numId w:val="17"/>
        </w:numPr>
        <w:spacing w:after="0"/>
        <w:rPr>
          <w:rFonts w:ascii="Times New Roman" w:hAnsi="Times New Roman"/>
          <w:b/>
          <w:bCs/>
          <w:sz w:val="20"/>
          <w:lang w:val="en-GB"/>
        </w:rPr>
      </w:pPr>
      <w:r w:rsidRPr="009A1748">
        <w:rPr>
          <w:rFonts w:ascii="Times New Roman" w:hAnsi="Times New Roman"/>
          <w:b/>
          <w:bCs/>
          <w:sz w:val="20"/>
          <w:lang w:val="en-GB"/>
        </w:rPr>
        <w:t xml:space="preserve">RAN3 </w:t>
      </w:r>
      <w:r w:rsidR="0071378C" w:rsidRPr="009A1748">
        <w:rPr>
          <w:rFonts w:ascii="Times New Roman" w:hAnsi="Times New Roman"/>
          <w:b/>
          <w:bCs/>
          <w:sz w:val="20"/>
          <w:lang w:val="en-GB"/>
        </w:rPr>
        <w:t xml:space="preserve">to identify and </w:t>
      </w:r>
      <w:r w:rsidRPr="009A1748">
        <w:rPr>
          <w:rFonts w:ascii="Times New Roman" w:hAnsi="Times New Roman"/>
          <w:b/>
          <w:bCs/>
          <w:sz w:val="20"/>
          <w:lang w:val="en-GB"/>
        </w:rPr>
        <w:t xml:space="preserve">evaluate </w:t>
      </w:r>
      <w:r w:rsidRPr="009A1748">
        <w:rPr>
          <w:rFonts w:ascii="Times New Roman" w:hAnsi="Times New Roman"/>
          <w:b/>
          <w:bCs/>
          <w:sz w:val="20"/>
          <w:lang w:val="en-GB"/>
        </w:rPr>
        <w:t xml:space="preserve">the </w:t>
      </w:r>
      <w:r w:rsidR="00521BDA" w:rsidRPr="009A1748">
        <w:rPr>
          <w:rFonts w:ascii="Times New Roman" w:hAnsi="Times New Roman"/>
          <w:b/>
          <w:bCs/>
          <w:sz w:val="20"/>
          <w:lang w:val="en-GB"/>
        </w:rPr>
        <w:t>candidate solutions</w:t>
      </w:r>
      <w:r w:rsidR="001C4951">
        <w:rPr>
          <w:rFonts w:ascii="Times New Roman" w:hAnsi="Times New Roman"/>
          <w:b/>
          <w:bCs/>
          <w:sz w:val="20"/>
          <w:lang w:val="en-GB"/>
        </w:rPr>
        <w:t xml:space="preserve"> </w:t>
      </w:r>
      <w:r w:rsidR="00521BDA" w:rsidRPr="009A1748">
        <w:rPr>
          <w:rFonts w:ascii="Times New Roman" w:hAnsi="Times New Roman"/>
          <w:b/>
          <w:bCs/>
          <w:sz w:val="20"/>
          <w:lang w:val="en-GB"/>
        </w:rPr>
        <w:t xml:space="preserve">for </w:t>
      </w:r>
      <w:r w:rsidR="00D54FDE" w:rsidRPr="009A1748">
        <w:rPr>
          <w:rFonts w:ascii="Times New Roman" w:hAnsi="Times New Roman"/>
          <w:b/>
          <w:bCs/>
          <w:sz w:val="20"/>
          <w:lang w:val="en-GB"/>
        </w:rPr>
        <w:t>measurement continuity</w:t>
      </w:r>
      <w:r w:rsidR="00521BDA" w:rsidRPr="009A1748">
        <w:rPr>
          <w:rFonts w:ascii="Times New Roman" w:hAnsi="Times New Roman"/>
          <w:b/>
          <w:bCs/>
          <w:sz w:val="20"/>
          <w:lang w:val="en-GB"/>
        </w:rPr>
        <w:t xml:space="preserve"> and </w:t>
      </w:r>
      <w:r w:rsidR="00D54FDE" w:rsidRPr="009A1748">
        <w:rPr>
          <w:rFonts w:ascii="Times New Roman" w:hAnsi="Times New Roman"/>
          <w:b/>
          <w:bCs/>
          <w:sz w:val="20"/>
          <w:lang w:val="en-GB"/>
        </w:rPr>
        <w:t>trace correlation</w:t>
      </w:r>
      <w:r w:rsidR="00411F2A">
        <w:rPr>
          <w:rFonts w:ascii="Times New Roman" w:hAnsi="Times New Roman"/>
          <w:b/>
          <w:bCs/>
          <w:sz w:val="20"/>
          <w:lang w:val="en-GB"/>
        </w:rPr>
        <w:t xml:space="preserve"> in the TCE</w:t>
      </w:r>
      <w:r w:rsidR="00521BDA" w:rsidRPr="009A1748">
        <w:rPr>
          <w:rFonts w:ascii="Times New Roman" w:hAnsi="Times New Roman"/>
          <w:b/>
          <w:bCs/>
          <w:sz w:val="20"/>
          <w:lang w:val="en-GB"/>
        </w:rPr>
        <w:t>.</w:t>
      </w:r>
    </w:p>
    <w:p w14:paraId="4AC1656B" w14:textId="77777777" w:rsidR="001A5309" w:rsidRDefault="001A5309" w:rsidP="00AD492C"/>
    <w:p w14:paraId="25CA83FF" w14:textId="7F36B289" w:rsidR="006E18A3" w:rsidRPr="00C8050D" w:rsidRDefault="006E18A3" w:rsidP="006E18A3">
      <w:pPr>
        <w:overflowPunct w:val="0"/>
        <w:autoSpaceDE w:val="0"/>
        <w:autoSpaceDN w:val="0"/>
        <w:jc w:val="both"/>
        <w:textAlignment w:val="baseline"/>
      </w:pPr>
      <w:r w:rsidRPr="00C8050D">
        <w:t>Finally, we propose to agree the TP in the annex of this contribution discussing th</w:t>
      </w:r>
      <w:r>
        <w:t xml:space="preserve">e continuous management-based MDT data collection. </w:t>
      </w:r>
    </w:p>
    <w:p w14:paraId="5A28875B" w14:textId="71A09086" w:rsidR="00AA1D26" w:rsidRDefault="006E18A3" w:rsidP="00970B4F">
      <w:pPr>
        <w:overflowPunct w:val="0"/>
        <w:autoSpaceDE w:val="0"/>
        <w:autoSpaceDN w:val="0"/>
        <w:jc w:val="both"/>
        <w:textAlignment w:val="baseline"/>
      </w:pPr>
      <w:r w:rsidRPr="00C8050D">
        <w:rPr>
          <w:b/>
          <w:bCs/>
        </w:rPr>
        <w:t xml:space="preserve">Proposal </w:t>
      </w:r>
      <w:r>
        <w:rPr>
          <w:b/>
          <w:bCs/>
        </w:rPr>
        <w:t>3</w:t>
      </w:r>
      <w:r w:rsidRPr="00C8050D">
        <w:rPr>
          <w:b/>
          <w:bCs/>
        </w:rPr>
        <w:t>: Agree the TP in the annex</w:t>
      </w:r>
      <w:r w:rsidR="00970B4F">
        <w:rPr>
          <w:b/>
          <w:bCs/>
        </w:rPr>
        <w:t xml:space="preserve"> related to continuous MDT data collection</w:t>
      </w:r>
      <w:r w:rsidRPr="00C8050D">
        <w:rPr>
          <w:b/>
          <w:bCs/>
        </w:rPr>
        <w:t>.</w:t>
      </w:r>
    </w:p>
    <w:p w14:paraId="0D110258" w14:textId="108C052C" w:rsidR="00CD4C7B" w:rsidRPr="006E13D1" w:rsidRDefault="00972FD7" w:rsidP="00CD4C7B">
      <w:pPr>
        <w:pStyle w:val="Heading1"/>
      </w:pPr>
      <w:r>
        <w:t>3</w:t>
      </w:r>
      <w:r w:rsidR="00CD4C7B" w:rsidRPr="006E13D1">
        <w:tab/>
      </w:r>
      <w:r>
        <w:t>Conclusion</w:t>
      </w:r>
    </w:p>
    <w:p w14:paraId="6093981F" w14:textId="0C337395" w:rsidR="00CD4C7B" w:rsidRDefault="00411F2A" w:rsidP="00CD4C7B">
      <w:r>
        <w:t>In this contribution we make the following proposals:</w:t>
      </w:r>
    </w:p>
    <w:p w14:paraId="0292525F" w14:textId="3A6B52EE" w:rsidR="00970B4F" w:rsidRPr="00BE1DB7" w:rsidRDefault="00411F2A" w:rsidP="00BE1DB7">
      <w:pPr>
        <w:rPr>
          <w:b/>
          <w:bCs/>
          <w:lang w:val="en-GB"/>
        </w:rPr>
      </w:pPr>
      <w:r w:rsidRPr="00996041">
        <w:rPr>
          <w:b/>
          <w:bCs/>
          <w:lang w:val="en-GB"/>
        </w:rPr>
        <w:t xml:space="preserve">Proposal 1: RAN3 to study </w:t>
      </w:r>
      <w:r>
        <w:rPr>
          <w:b/>
          <w:bCs/>
          <w:lang w:val="en-GB"/>
        </w:rPr>
        <w:t xml:space="preserve">a </w:t>
      </w:r>
      <w:r w:rsidRPr="00996041">
        <w:rPr>
          <w:b/>
          <w:bCs/>
          <w:lang w:val="en-GB"/>
        </w:rPr>
        <w:t>solution to enable continuous data collection based on m</w:t>
      </w:r>
      <w:r>
        <w:rPr>
          <w:b/>
          <w:bCs/>
          <w:lang w:val="en-GB"/>
        </w:rPr>
        <w:t>anagement-</w:t>
      </w:r>
      <w:r w:rsidRPr="00996041">
        <w:rPr>
          <w:b/>
          <w:bCs/>
          <w:lang w:val="en-GB"/>
        </w:rPr>
        <w:t>based MDT.</w:t>
      </w:r>
    </w:p>
    <w:p w14:paraId="4931D052" w14:textId="0D72A78C" w:rsidR="00411F2A" w:rsidRPr="009A1748" w:rsidRDefault="00411F2A" w:rsidP="00BE1DB7">
      <w:pPr>
        <w:rPr>
          <w:b/>
          <w:bCs/>
          <w:lang w:val="en-GB"/>
        </w:rPr>
      </w:pPr>
      <w:r w:rsidRPr="009A1748">
        <w:rPr>
          <w:b/>
          <w:bCs/>
          <w:lang w:val="en-GB"/>
        </w:rPr>
        <w:t>Proposal 2: Introduce the following objective in TR 38.743:</w:t>
      </w:r>
    </w:p>
    <w:p w14:paraId="1711BDBF" w14:textId="77777777" w:rsidR="00411F2A" w:rsidRPr="009A1748" w:rsidRDefault="00411F2A" w:rsidP="00411F2A">
      <w:pPr>
        <w:pStyle w:val="00BodyText"/>
        <w:numPr>
          <w:ilvl w:val="0"/>
          <w:numId w:val="17"/>
        </w:numPr>
        <w:spacing w:after="0"/>
        <w:rPr>
          <w:rFonts w:ascii="Times New Roman" w:hAnsi="Times New Roman"/>
          <w:b/>
          <w:bCs/>
          <w:sz w:val="20"/>
          <w:lang w:val="en-GB"/>
        </w:rPr>
      </w:pPr>
      <w:r w:rsidRPr="009A1748">
        <w:rPr>
          <w:rFonts w:ascii="Times New Roman" w:hAnsi="Times New Roman"/>
          <w:b/>
          <w:bCs/>
          <w:sz w:val="20"/>
          <w:lang w:val="en-GB"/>
        </w:rPr>
        <w:t>RAN3 to identify and evaluate the candidate solutions for measurement continuity and trace correlation</w:t>
      </w:r>
      <w:r>
        <w:rPr>
          <w:rFonts w:ascii="Times New Roman" w:hAnsi="Times New Roman"/>
          <w:b/>
          <w:bCs/>
          <w:sz w:val="20"/>
          <w:lang w:val="en-GB"/>
        </w:rPr>
        <w:t xml:space="preserve"> in the TCE</w:t>
      </w:r>
      <w:r w:rsidRPr="009A1748">
        <w:rPr>
          <w:rFonts w:ascii="Times New Roman" w:hAnsi="Times New Roman"/>
          <w:b/>
          <w:bCs/>
          <w:sz w:val="20"/>
          <w:lang w:val="en-GB"/>
        </w:rPr>
        <w:t>.</w:t>
      </w:r>
    </w:p>
    <w:p w14:paraId="6414FC7F" w14:textId="77777777" w:rsidR="00970B4F" w:rsidRDefault="00970B4F" w:rsidP="00970B4F">
      <w:pPr>
        <w:overflowPunct w:val="0"/>
        <w:autoSpaceDE w:val="0"/>
        <w:autoSpaceDN w:val="0"/>
        <w:jc w:val="both"/>
        <w:textAlignment w:val="baseline"/>
        <w:rPr>
          <w:b/>
          <w:bCs/>
        </w:rPr>
      </w:pPr>
    </w:p>
    <w:p w14:paraId="045C0188" w14:textId="4B5702D8" w:rsidR="00970B4F" w:rsidRDefault="00970B4F" w:rsidP="00970B4F">
      <w:pPr>
        <w:overflowPunct w:val="0"/>
        <w:autoSpaceDE w:val="0"/>
        <w:autoSpaceDN w:val="0"/>
        <w:jc w:val="both"/>
        <w:textAlignment w:val="baseline"/>
      </w:pPr>
      <w:r w:rsidRPr="00970B4F">
        <w:rPr>
          <w:b/>
          <w:bCs/>
        </w:rPr>
        <w:t>Proposal 3: Agree the TP in the annex related to continuous MDT data collection.</w:t>
      </w:r>
    </w:p>
    <w:p w14:paraId="0A52FE08" w14:textId="77777777" w:rsidR="00411F2A" w:rsidRPr="00970B4F" w:rsidRDefault="00411F2A" w:rsidP="00CD4C7B"/>
    <w:p w14:paraId="5262E719" w14:textId="14DEEE2D" w:rsidR="00A176BB" w:rsidRPr="006E13D1" w:rsidRDefault="00A176BB" w:rsidP="00A176BB">
      <w:pPr>
        <w:pStyle w:val="Heading1"/>
      </w:pPr>
      <w:r>
        <w:lastRenderedPageBreak/>
        <w:t>Annex TP for TR 38.743</w:t>
      </w:r>
    </w:p>
    <w:p w14:paraId="30C6B6E3" w14:textId="784098E6" w:rsidR="00A176BB" w:rsidRDefault="006A1DD5" w:rsidP="00303217">
      <w:pPr>
        <w:jc w:val="center"/>
      </w:pPr>
      <w:r w:rsidRPr="00D70737">
        <w:rPr>
          <w:highlight w:val="yellow"/>
        </w:rPr>
        <w:t>&lt;&lt;&lt; start of changes &gt;&gt;&gt;</w:t>
      </w:r>
    </w:p>
    <w:p w14:paraId="51541425" w14:textId="77777777" w:rsidR="00A176BB" w:rsidRDefault="00A176BB" w:rsidP="00A176BB">
      <w:pPr>
        <w:pStyle w:val="Heading2"/>
      </w:pPr>
      <w:bookmarkStart w:id="1" w:name="_Toc162258903"/>
      <w:r>
        <w:t>5</w:t>
      </w:r>
      <w:r w:rsidRPr="004D3578">
        <w:t>.</w:t>
      </w:r>
      <w:r>
        <w:t>4</w:t>
      </w:r>
      <w:r w:rsidRPr="004D3578">
        <w:tab/>
      </w:r>
      <w:bookmarkEnd w:id="1"/>
      <w:r>
        <w:t>5</w:t>
      </w:r>
      <w:r w:rsidRPr="004D3578">
        <w:t>.</w:t>
      </w:r>
      <w:r>
        <w:t>4</w:t>
      </w:r>
      <w:r w:rsidRPr="004D3578">
        <w:tab/>
      </w:r>
      <w:r>
        <w:t>Continuous MDT collection targeting the same UE across RRC states</w:t>
      </w:r>
    </w:p>
    <w:p w14:paraId="0BA2BD6A" w14:textId="27B6F2B1" w:rsidR="00080512" w:rsidRDefault="00A176BB" w:rsidP="007E06CC">
      <w:pPr>
        <w:rPr>
          <w:ins w:id="2" w:author="Nokia" w:date="2024-04-07T16:12:00Z"/>
          <w:i/>
          <w:color w:val="FF0000"/>
          <w:lang w:eastAsia="zh-CN"/>
        </w:rPr>
      </w:pPr>
      <w:r>
        <w:rPr>
          <w:rFonts w:hint="eastAsia"/>
          <w:i/>
          <w:color w:val="FF0000"/>
          <w:lang w:eastAsia="zh-CN"/>
        </w:rPr>
        <w:t xml:space="preserve">Editor Note: </w:t>
      </w:r>
      <w:r>
        <w:rPr>
          <w:i/>
          <w:color w:val="FF0000"/>
          <w:lang w:eastAsia="zh-CN"/>
        </w:rPr>
        <w:t>C</w:t>
      </w:r>
      <w:r>
        <w:rPr>
          <w:rFonts w:hint="eastAsia"/>
          <w:i/>
          <w:color w:val="FF0000"/>
          <w:lang w:eastAsia="zh-CN"/>
        </w:rPr>
        <w:t>apture the</w:t>
      </w:r>
      <w:r w:rsidRPr="006E63B3">
        <w:rPr>
          <w:rFonts w:hint="eastAsia"/>
          <w:i/>
          <w:color w:val="FF0000"/>
          <w:lang w:eastAsia="zh-CN"/>
        </w:rPr>
        <w:t xml:space="preserve"> </w:t>
      </w:r>
      <w:r>
        <w:rPr>
          <w:rFonts w:hint="eastAsia"/>
          <w:i/>
          <w:color w:val="FF0000"/>
          <w:lang w:eastAsia="zh-CN"/>
        </w:rPr>
        <w:t>description</w:t>
      </w:r>
      <w:r>
        <w:rPr>
          <w:i/>
          <w:color w:val="FF0000"/>
          <w:lang w:eastAsia="zh-CN"/>
        </w:rPr>
        <w:t xml:space="preserve"> and its potential standard impacts.</w:t>
      </w:r>
    </w:p>
    <w:p w14:paraId="73327E0B" w14:textId="77777777" w:rsidR="00FC288E" w:rsidRDefault="00FC288E" w:rsidP="00FC288E">
      <w:pPr>
        <w:pStyle w:val="00BodyText"/>
        <w:spacing w:after="0"/>
        <w:rPr>
          <w:ins w:id="3" w:author="Nokia" w:date="2024-04-07T16:12:00Z"/>
          <w:rFonts w:ascii="Times New Roman" w:hAnsi="Times New Roman"/>
          <w:sz w:val="20"/>
          <w:lang w:val="en-GB"/>
        </w:rPr>
      </w:pPr>
      <w:ins w:id="4" w:author="Nokia" w:date="2024-04-07T16:12:00Z">
        <w:r>
          <w:rPr>
            <w:rFonts w:ascii="Times New Roman" w:hAnsi="Times New Roman"/>
            <w:sz w:val="20"/>
            <w:lang w:val="en-GB"/>
          </w:rPr>
          <w:t>In signalling-based MDT, continuous MDT measurements with respect to a specific UE are supported by default since trace activation is activated per UE and the Core Network may store the signalling-based MDT configuration and apply it when a UE moves from RRC_Idle to RRC_Connected state. Therefore, when a UE transits to RRC_Idle or RRC_Inactive state it activates its configured Logged MDT configuration and logs the corresponding measurements while when it transits to RRC_Connected state the Core Network can immediately configure the UE with an Immediate MDT Configuration. In the same way, the RAN will reapply the immediate MDT configuration when the UE moves from RRC_Inactive to RRC_Connected state. This is because in Signalling-based MDT a UE can be identified through one of its permanent identifiers, e.g., IMSI or IMEI by the Core Network. Also, the TCE receiving the MDT logs may receive from Core Network a permanent identifier of the UE involved in the data collection, making it possible to correlate at the TCE that a number of measurements are provided from the same UE/from the same data collection session.</w:t>
        </w:r>
      </w:ins>
    </w:p>
    <w:p w14:paraId="731A696C" w14:textId="77777777" w:rsidR="00FC288E" w:rsidRDefault="00FC288E" w:rsidP="00FC288E">
      <w:pPr>
        <w:pStyle w:val="00BodyText"/>
        <w:spacing w:after="0"/>
        <w:rPr>
          <w:ins w:id="5" w:author="Nokia" w:date="2024-04-07T16:12:00Z"/>
          <w:rFonts w:ascii="Times New Roman" w:hAnsi="Times New Roman"/>
          <w:sz w:val="20"/>
          <w:lang w:val="en-GB"/>
        </w:rPr>
      </w:pPr>
    </w:p>
    <w:p w14:paraId="574B5722" w14:textId="77777777" w:rsidR="00FC288E" w:rsidRDefault="00FC288E" w:rsidP="00FC288E">
      <w:pPr>
        <w:pStyle w:val="00BodyText"/>
        <w:spacing w:after="0"/>
        <w:rPr>
          <w:ins w:id="6" w:author="Nokia" w:date="2024-04-07T16:12:00Z"/>
          <w:rFonts w:ascii="Times New Roman" w:hAnsi="Times New Roman"/>
          <w:sz w:val="20"/>
          <w:lang w:val="en-GB"/>
        </w:rPr>
      </w:pPr>
      <w:ins w:id="7" w:author="Nokia" w:date="2024-04-07T16:12:00Z">
        <w:r>
          <w:rPr>
            <w:rFonts w:ascii="Times New Roman" w:hAnsi="Times New Roman"/>
            <w:sz w:val="20"/>
            <w:lang w:val="en-GB"/>
          </w:rPr>
          <w:t xml:space="preserve">However, in many scenarios MDT data needs to be collected from specific cells for AI/ML Training. </w:t>
        </w:r>
      </w:ins>
    </w:p>
    <w:p w14:paraId="005A99C8" w14:textId="77777777" w:rsidR="00FC288E" w:rsidRDefault="00FC288E" w:rsidP="00FC288E">
      <w:pPr>
        <w:pStyle w:val="00BodyText"/>
        <w:spacing w:after="0"/>
        <w:rPr>
          <w:ins w:id="8" w:author="Nokia" w:date="2024-04-07T16:12:00Z"/>
          <w:rFonts w:ascii="Times New Roman" w:hAnsi="Times New Roman"/>
          <w:sz w:val="20"/>
          <w:lang w:val="en-GB"/>
        </w:rPr>
      </w:pPr>
      <w:ins w:id="9" w:author="Nokia" w:date="2024-04-07T16:12:00Z">
        <w:r>
          <w:rPr>
            <w:rFonts w:ascii="Times New Roman" w:hAnsi="Times New Roman"/>
            <w:sz w:val="20"/>
            <w:lang w:val="en-GB"/>
          </w:rPr>
          <w:t xml:space="preserve">Signalling-based activation is not suitable for scenarios when one or more UEs in a certain area (e.g., in a cell or set of cells) need to be selected since the Core Network does not have cell visibility. In those scenarios, data collection using management-based activation is needed. </w:t>
        </w:r>
      </w:ins>
    </w:p>
    <w:p w14:paraId="2ECA4CBF" w14:textId="77777777" w:rsidR="00FC288E" w:rsidRDefault="00FC288E" w:rsidP="00FC288E">
      <w:pPr>
        <w:pStyle w:val="00BodyText"/>
        <w:spacing w:after="0"/>
        <w:rPr>
          <w:ins w:id="10" w:author="Nokia" w:date="2024-04-07T16:12:00Z"/>
          <w:rFonts w:ascii="Times New Roman" w:hAnsi="Times New Roman"/>
          <w:sz w:val="20"/>
          <w:lang w:val="en-GB"/>
        </w:rPr>
      </w:pPr>
    </w:p>
    <w:p w14:paraId="21EF12FB" w14:textId="77777777" w:rsidR="00FC288E" w:rsidRDefault="00FC288E" w:rsidP="00FC288E">
      <w:pPr>
        <w:pStyle w:val="00BodyText"/>
        <w:spacing w:after="0"/>
        <w:rPr>
          <w:ins w:id="11" w:author="Nokia" w:date="2024-04-07T16:12:00Z"/>
          <w:rFonts w:ascii="Times New Roman" w:hAnsi="Times New Roman"/>
          <w:sz w:val="20"/>
          <w:lang w:val="en-GB"/>
        </w:rPr>
      </w:pPr>
      <w:ins w:id="12" w:author="Nokia" w:date="2024-04-07T16:12:00Z">
        <w:r>
          <w:rPr>
            <w:rFonts w:ascii="Times New Roman" w:hAnsi="Times New Roman"/>
            <w:sz w:val="20"/>
            <w:lang w:val="en-GB"/>
          </w:rPr>
          <w:t>In management-based MDT, a UE is not uniquely identified in the MDT activation. Therefore, when a UE transits to RRC_Connected state the network does not have standardized means to select a “specific” UE for continuous MDT.</w:t>
        </w:r>
      </w:ins>
    </w:p>
    <w:p w14:paraId="601D3497" w14:textId="77777777" w:rsidR="00FC288E" w:rsidRDefault="00FC288E" w:rsidP="00FC288E">
      <w:pPr>
        <w:pStyle w:val="00BodyText"/>
        <w:spacing w:after="0"/>
        <w:rPr>
          <w:ins w:id="13" w:author="Nokia" w:date="2024-04-07T16:12:00Z"/>
          <w:rFonts w:ascii="Times New Roman" w:hAnsi="Times New Roman"/>
          <w:sz w:val="20"/>
          <w:lang w:val="en-GB"/>
        </w:rPr>
      </w:pPr>
    </w:p>
    <w:p w14:paraId="5B776271" w14:textId="77777777" w:rsidR="00FC288E" w:rsidRDefault="00FC288E" w:rsidP="00FC288E">
      <w:pPr>
        <w:pStyle w:val="00BodyText"/>
        <w:spacing w:after="0"/>
        <w:rPr>
          <w:ins w:id="14" w:author="Nokia" w:date="2024-04-07T16:12:00Z"/>
          <w:rFonts w:ascii="Times New Roman" w:hAnsi="Times New Roman"/>
          <w:sz w:val="20"/>
          <w:lang w:val="en-GB"/>
        </w:rPr>
      </w:pPr>
      <w:ins w:id="15" w:author="Nokia" w:date="2024-04-07T16:12:00Z">
        <w:r>
          <w:rPr>
            <w:rFonts w:ascii="Times New Roman" w:hAnsi="Times New Roman"/>
            <w:sz w:val="20"/>
            <w:lang w:val="en-GB"/>
          </w:rPr>
          <w:t xml:space="preserve">In more detail, the problem of continuous data collection for management-based MDT can be described as follows: A UE in the RAN can be configured with management-based Logged MDT when in RRC_Idle and RRC_Inactive states and with management-based Immediate MDT when in RRC_Connected state. The question about maintaining Data Collection continuity in this scenario is two-fold. It is related to: </w:t>
        </w:r>
      </w:ins>
    </w:p>
    <w:p w14:paraId="0E085DDF" w14:textId="77777777" w:rsidR="00FC288E" w:rsidRDefault="00FC288E" w:rsidP="00FC288E">
      <w:pPr>
        <w:pStyle w:val="00BodyText"/>
        <w:numPr>
          <w:ilvl w:val="0"/>
          <w:numId w:val="13"/>
        </w:numPr>
        <w:spacing w:after="0"/>
        <w:rPr>
          <w:ins w:id="16" w:author="Nokia" w:date="2024-04-07T16:12:00Z"/>
          <w:rFonts w:ascii="Times New Roman" w:hAnsi="Times New Roman"/>
          <w:sz w:val="20"/>
          <w:lang w:val="en-GB"/>
        </w:rPr>
      </w:pPr>
      <w:ins w:id="17" w:author="Nokia" w:date="2024-04-07T16:12:00Z">
        <w:r w:rsidRPr="009A1748">
          <w:rPr>
            <w:rFonts w:ascii="Times New Roman" w:hAnsi="Times New Roman"/>
            <w:b/>
            <w:bCs/>
            <w:sz w:val="20"/>
            <w:lang w:val="en-GB"/>
          </w:rPr>
          <w:t>Problem A (measurement continuity)</w:t>
        </w:r>
        <w:r>
          <w:rPr>
            <w:rFonts w:ascii="Times New Roman" w:hAnsi="Times New Roman"/>
            <w:sz w:val="20"/>
            <w:lang w:val="en-GB"/>
          </w:rPr>
          <w:t>: How to ensure that the same UE collecting logged MDT in RRC_Idle and RRC_Inactive states will be selected for immediate MDT upon transition to RRC_Connected state.</w:t>
        </w:r>
      </w:ins>
    </w:p>
    <w:p w14:paraId="7205FF29" w14:textId="77777777" w:rsidR="00FC288E" w:rsidRPr="0045757A" w:rsidRDefault="00FC288E" w:rsidP="00FC288E">
      <w:pPr>
        <w:pStyle w:val="00BodyText"/>
        <w:numPr>
          <w:ilvl w:val="0"/>
          <w:numId w:val="13"/>
        </w:numPr>
        <w:spacing w:after="0"/>
        <w:rPr>
          <w:ins w:id="18" w:author="Nokia" w:date="2024-04-07T16:12:00Z"/>
          <w:rFonts w:ascii="Times New Roman" w:hAnsi="Times New Roman"/>
          <w:sz w:val="20"/>
          <w:lang w:val="en-GB"/>
        </w:rPr>
      </w:pPr>
      <w:ins w:id="19" w:author="Nokia" w:date="2024-04-07T16:12:00Z">
        <w:r w:rsidRPr="009A1748">
          <w:rPr>
            <w:rFonts w:ascii="Times New Roman" w:hAnsi="Times New Roman"/>
            <w:b/>
            <w:bCs/>
            <w:sz w:val="20"/>
            <w:lang w:val="en-GB"/>
          </w:rPr>
          <w:t>Problem B (trace correlation)</w:t>
        </w:r>
        <w:r w:rsidRPr="0045757A">
          <w:rPr>
            <w:rFonts w:ascii="Times New Roman" w:hAnsi="Times New Roman"/>
            <w:sz w:val="20"/>
            <w:lang w:val="en-GB"/>
          </w:rPr>
          <w:t xml:space="preserve">: How to ensure that the TCE that eventually receives the MDT Records can associate the received MDT measurements to a data collection session of measurements from the same UE. </w:t>
        </w:r>
      </w:ins>
    </w:p>
    <w:p w14:paraId="6B1ACF36" w14:textId="77777777" w:rsidR="00FC288E" w:rsidRDefault="00FC288E" w:rsidP="00FC288E">
      <w:pPr>
        <w:pStyle w:val="00BodyText"/>
        <w:spacing w:after="0"/>
        <w:rPr>
          <w:ins w:id="20" w:author="Nokia" w:date="2024-04-07T16:12:00Z"/>
          <w:rFonts w:ascii="Times New Roman" w:hAnsi="Times New Roman"/>
          <w:sz w:val="20"/>
          <w:lang w:val="en-GB"/>
        </w:rPr>
      </w:pPr>
    </w:p>
    <w:p w14:paraId="7E8C4C9D" w14:textId="77777777" w:rsidR="00FC288E" w:rsidRDefault="00FC288E" w:rsidP="00FC288E">
      <w:pPr>
        <w:pStyle w:val="00BodyText"/>
        <w:spacing w:after="0"/>
        <w:rPr>
          <w:ins w:id="21" w:author="Nokia" w:date="2024-04-07T16:12:00Z"/>
          <w:rFonts w:ascii="Times New Roman" w:hAnsi="Times New Roman"/>
          <w:sz w:val="20"/>
          <w:lang w:val="en-GB"/>
        </w:rPr>
      </w:pPr>
      <w:ins w:id="22" w:author="Nokia" w:date="2024-04-07T16:12:00Z">
        <w:r>
          <w:rPr>
            <w:rFonts w:ascii="Times New Roman" w:hAnsi="Times New Roman"/>
            <w:sz w:val="20"/>
            <w:lang w:val="en-GB"/>
          </w:rPr>
          <w:t>For problem A (measurement continuity), the following categories of solutions were identified during the Rel-18 work:</w:t>
        </w:r>
      </w:ins>
    </w:p>
    <w:p w14:paraId="08832315" w14:textId="1ACC0B46" w:rsidR="00FC288E" w:rsidRDefault="00FC288E" w:rsidP="00FC288E">
      <w:pPr>
        <w:pStyle w:val="00BodyText"/>
        <w:numPr>
          <w:ilvl w:val="0"/>
          <w:numId w:val="14"/>
        </w:numPr>
        <w:spacing w:after="0"/>
        <w:rPr>
          <w:ins w:id="23" w:author="Nokia" w:date="2024-04-07T16:12:00Z"/>
          <w:rFonts w:ascii="Times New Roman" w:hAnsi="Times New Roman"/>
          <w:sz w:val="20"/>
          <w:lang w:val="en-GB"/>
        </w:rPr>
      </w:pPr>
      <w:ins w:id="24" w:author="Nokia" w:date="2024-04-07T16:12:00Z">
        <w:r>
          <w:rPr>
            <w:rFonts w:ascii="Times New Roman" w:hAnsi="Times New Roman"/>
            <w:sz w:val="20"/>
            <w:lang w:val="en-GB"/>
          </w:rPr>
          <w:t>Solution A</w:t>
        </w:r>
      </w:ins>
      <w:ins w:id="25" w:author="Nokia" w:date="2024-04-07T19:35:00Z">
        <w:r w:rsidR="00D24C2D">
          <w:rPr>
            <w:rFonts w:ascii="Times New Roman" w:hAnsi="Times New Roman"/>
            <w:sz w:val="20"/>
            <w:lang w:val="en-GB"/>
          </w:rPr>
          <w:t>1</w:t>
        </w:r>
      </w:ins>
      <w:ins w:id="26" w:author="Nokia" w:date="2024-04-07T16:12:00Z">
        <w:r>
          <w:rPr>
            <w:rFonts w:ascii="Times New Roman" w:hAnsi="Times New Roman"/>
            <w:sz w:val="20"/>
            <w:lang w:val="en-GB"/>
          </w:rPr>
          <w:t>: Upon transition from RRC_Idle or RRC_Inactive to RRC_Connected, the UE indicates to the gNB that it should be selected for continuous management-based immediate MDT.</w:t>
        </w:r>
      </w:ins>
    </w:p>
    <w:p w14:paraId="29E59055" w14:textId="77194597" w:rsidR="00FC288E" w:rsidRDefault="00FC288E" w:rsidP="00FC288E">
      <w:pPr>
        <w:pStyle w:val="00BodyText"/>
        <w:numPr>
          <w:ilvl w:val="0"/>
          <w:numId w:val="14"/>
        </w:numPr>
        <w:spacing w:after="0"/>
        <w:rPr>
          <w:ins w:id="27" w:author="Nokia" w:date="2024-04-07T23:29:00Z"/>
          <w:rFonts w:ascii="Times New Roman" w:hAnsi="Times New Roman"/>
          <w:sz w:val="20"/>
          <w:lang w:val="en-GB"/>
        </w:rPr>
      </w:pPr>
      <w:ins w:id="28" w:author="Nokia" w:date="2024-04-07T16:12:00Z">
        <w:r>
          <w:rPr>
            <w:rFonts w:ascii="Times New Roman" w:hAnsi="Times New Roman"/>
            <w:sz w:val="20"/>
            <w:lang w:val="en-GB"/>
          </w:rPr>
          <w:t>Solution A</w:t>
        </w:r>
      </w:ins>
      <w:ins w:id="29" w:author="Nokia" w:date="2024-04-07T19:35:00Z">
        <w:r w:rsidR="00D24C2D">
          <w:rPr>
            <w:rFonts w:ascii="Times New Roman" w:hAnsi="Times New Roman"/>
            <w:sz w:val="20"/>
            <w:lang w:val="en-GB"/>
          </w:rPr>
          <w:t>2</w:t>
        </w:r>
      </w:ins>
      <w:ins w:id="30" w:author="Nokia" w:date="2024-04-07T16:12:00Z">
        <w:r>
          <w:rPr>
            <w:rFonts w:ascii="Times New Roman" w:hAnsi="Times New Roman"/>
            <w:sz w:val="20"/>
            <w:lang w:val="en-GB"/>
          </w:rPr>
          <w:t>: Upon transition from RRC_Idle or RRC_Inactive to RRC_Connected, the AMF indicates to the gNB that the UE should be selected for management-based immediate MDT.</w:t>
        </w:r>
      </w:ins>
    </w:p>
    <w:p w14:paraId="1A063DA0" w14:textId="78E2CDE2" w:rsidR="00366938" w:rsidRPr="004002A2" w:rsidRDefault="00366938" w:rsidP="004002A2">
      <w:pPr>
        <w:pStyle w:val="00BodyText"/>
        <w:numPr>
          <w:ilvl w:val="0"/>
          <w:numId w:val="14"/>
        </w:numPr>
        <w:spacing w:after="0"/>
        <w:rPr>
          <w:ins w:id="31" w:author="Nokia" w:date="2024-04-07T16:12:00Z"/>
          <w:rFonts w:ascii="Times New Roman" w:hAnsi="Times New Roman"/>
          <w:sz w:val="20"/>
          <w:lang w:val="en-GB"/>
        </w:rPr>
      </w:pPr>
      <w:ins w:id="32" w:author="Nokia" w:date="2024-04-07T23:29:00Z">
        <w:r w:rsidRPr="00366938">
          <w:rPr>
            <w:rFonts w:ascii="Times New Roman" w:hAnsi="Times New Roman"/>
            <w:sz w:val="20"/>
            <w:lang w:val="en-GB"/>
          </w:rPr>
          <w:t xml:space="preserve">Solution A3: UE logs measurements across RRC states (RRC_Idle, RRC_Inactive, RRC_Connected) by enhancing management-based Logged MDT. </w:t>
        </w:r>
      </w:ins>
    </w:p>
    <w:p w14:paraId="5E7C57D9" w14:textId="77777777" w:rsidR="00FC288E" w:rsidRDefault="00FC288E" w:rsidP="00FC288E">
      <w:pPr>
        <w:pStyle w:val="00BodyText"/>
        <w:spacing w:after="0"/>
        <w:rPr>
          <w:ins w:id="33" w:author="Nokia" w:date="2024-04-07T16:12:00Z"/>
          <w:rFonts w:ascii="Times New Roman" w:hAnsi="Times New Roman"/>
          <w:sz w:val="20"/>
          <w:lang w:val="en-GB"/>
        </w:rPr>
      </w:pPr>
    </w:p>
    <w:p w14:paraId="6342FAB8" w14:textId="77777777" w:rsidR="00FC288E" w:rsidRDefault="00FC288E" w:rsidP="00FC288E">
      <w:pPr>
        <w:pStyle w:val="00BodyText"/>
        <w:spacing w:after="0"/>
        <w:rPr>
          <w:ins w:id="34" w:author="Nokia" w:date="2024-04-07T16:12:00Z"/>
          <w:rFonts w:ascii="Times New Roman" w:hAnsi="Times New Roman"/>
          <w:sz w:val="20"/>
          <w:lang w:val="en-GB"/>
        </w:rPr>
      </w:pPr>
      <w:ins w:id="35" w:author="Nokia" w:date="2024-04-07T16:12:00Z">
        <w:r>
          <w:rPr>
            <w:rFonts w:ascii="Times New Roman" w:hAnsi="Times New Roman"/>
            <w:sz w:val="20"/>
            <w:lang w:val="en-GB"/>
          </w:rPr>
          <w:t>For problem B (trace correlation), the following solutions were discussed during the Rel-18 work.</w:t>
        </w:r>
      </w:ins>
    </w:p>
    <w:p w14:paraId="1B994B59" w14:textId="011C67B1" w:rsidR="00FC288E" w:rsidRPr="009A1748" w:rsidRDefault="00FC288E" w:rsidP="00FC288E">
      <w:pPr>
        <w:pStyle w:val="00BodyText"/>
        <w:numPr>
          <w:ilvl w:val="0"/>
          <w:numId w:val="16"/>
        </w:numPr>
        <w:spacing w:after="0"/>
        <w:rPr>
          <w:ins w:id="36" w:author="Nokia" w:date="2024-04-07T16:12:00Z"/>
          <w:rFonts w:ascii="Times New Roman" w:hAnsi="Times New Roman"/>
          <w:sz w:val="20"/>
          <w:lang w:val="en-GB"/>
        </w:rPr>
      </w:pPr>
      <w:ins w:id="37" w:author="Nokia" w:date="2024-04-07T16:12:00Z">
        <w:r w:rsidRPr="009A1748">
          <w:rPr>
            <w:rFonts w:ascii="Times New Roman" w:hAnsi="Times New Roman"/>
            <w:sz w:val="20"/>
            <w:lang w:val="en-GB"/>
          </w:rPr>
          <w:t>Solution B1: Send TR and TRSR of the Logged MDT configuration to the TCE together with the Immediate MDT data record</w:t>
        </w:r>
      </w:ins>
      <w:ins w:id="38" w:author="Nokia" w:date="2024-04-08T09:26:00Z">
        <w:r w:rsidR="00BE7252">
          <w:rPr>
            <w:rFonts w:ascii="Times New Roman" w:hAnsi="Times New Roman"/>
            <w:sz w:val="20"/>
            <w:lang w:val="en-GB"/>
          </w:rPr>
          <w:t>s</w:t>
        </w:r>
      </w:ins>
      <w:ins w:id="39" w:author="Nokia" w:date="2024-04-07T16:12:00Z">
        <w:r w:rsidRPr="009A1748">
          <w:rPr>
            <w:rFonts w:ascii="Times New Roman" w:hAnsi="Times New Roman"/>
            <w:sz w:val="20"/>
            <w:lang w:val="en-GB"/>
          </w:rPr>
          <w:t xml:space="preserve">. </w:t>
        </w:r>
      </w:ins>
    </w:p>
    <w:p w14:paraId="62EC5B63" w14:textId="77777777" w:rsidR="00FC288E" w:rsidRPr="009A1748" w:rsidRDefault="00FC288E" w:rsidP="00FC288E">
      <w:pPr>
        <w:pStyle w:val="00BodyText"/>
        <w:numPr>
          <w:ilvl w:val="0"/>
          <w:numId w:val="16"/>
        </w:numPr>
        <w:spacing w:after="0"/>
        <w:rPr>
          <w:ins w:id="40" w:author="Nokia" w:date="2024-04-07T16:12:00Z"/>
          <w:rFonts w:ascii="Times New Roman" w:hAnsi="Times New Roman"/>
          <w:sz w:val="20"/>
          <w:lang w:val="en-GB"/>
        </w:rPr>
      </w:pPr>
      <w:ins w:id="41" w:author="Nokia" w:date="2024-04-07T16:12:00Z">
        <w:r w:rsidRPr="009A1748">
          <w:rPr>
            <w:rFonts w:ascii="Times New Roman" w:hAnsi="Times New Roman"/>
            <w:sz w:val="20"/>
            <w:lang w:val="en-GB"/>
          </w:rPr>
          <w:t xml:space="preserve">Solution B2: Create a random number at the AMF generated when the UE registers to the network and UE context is created in the CN and maintained in the CN for the duration of the UE context. </w:t>
        </w:r>
      </w:ins>
    </w:p>
    <w:p w14:paraId="1BD73E08" w14:textId="77777777" w:rsidR="005E507F" w:rsidRDefault="00FC288E" w:rsidP="005E507F">
      <w:pPr>
        <w:pStyle w:val="00BodyText"/>
        <w:numPr>
          <w:ilvl w:val="0"/>
          <w:numId w:val="16"/>
        </w:numPr>
        <w:spacing w:after="0"/>
        <w:rPr>
          <w:ins w:id="42" w:author="Nokia" w:date="2024-04-07T16:19:00Z"/>
          <w:rFonts w:ascii="Times New Roman" w:hAnsi="Times New Roman"/>
          <w:sz w:val="20"/>
          <w:lang w:val="en-GB"/>
        </w:rPr>
      </w:pPr>
      <w:ins w:id="43" w:author="Nokia" w:date="2024-04-07T16:12:00Z">
        <w:r w:rsidRPr="009A1748">
          <w:rPr>
            <w:rFonts w:ascii="Times New Roman" w:hAnsi="Times New Roman"/>
            <w:sz w:val="20"/>
            <w:lang w:val="en-GB"/>
          </w:rPr>
          <w:t xml:space="preserve">Solution B3: Introduce a new Job Type for “Logged and Immediate” MDT. </w:t>
        </w:r>
      </w:ins>
    </w:p>
    <w:p w14:paraId="45439A8A" w14:textId="41D8CAD6" w:rsidR="005E507F" w:rsidRDefault="00FC288E" w:rsidP="005E507F">
      <w:pPr>
        <w:pStyle w:val="00BodyText"/>
        <w:numPr>
          <w:ilvl w:val="1"/>
          <w:numId w:val="16"/>
        </w:numPr>
        <w:spacing w:after="0"/>
        <w:rPr>
          <w:ins w:id="44" w:author="Nokia" w:date="2024-04-07T16:19:00Z"/>
          <w:rFonts w:ascii="Times New Roman" w:hAnsi="Times New Roman"/>
          <w:sz w:val="20"/>
          <w:lang w:val="en-GB"/>
        </w:rPr>
      </w:pPr>
      <w:ins w:id="45" w:author="Nokia" w:date="2024-04-07T16:12:00Z">
        <w:r w:rsidRPr="005E507F">
          <w:rPr>
            <w:rFonts w:ascii="Times New Roman" w:hAnsi="Times New Roman"/>
            <w:sz w:val="20"/>
            <w:lang w:val="en-GB"/>
          </w:rPr>
          <w:t>Solution B3a: The same TR is used for both Logged and Immediate MDT Configuration</w:t>
        </w:r>
      </w:ins>
      <w:ins w:id="46" w:author="Nokia" w:date="2024-04-07T16:20:00Z">
        <w:r w:rsidR="005763BB">
          <w:rPr>
            <w:rFonts w:ascii="Times New Roman" w:hAnsi="Times New Roman"/>
            <w:sz w:val="20"/>
            <w:lang w:val="en-GB"/>
          </w:rPr>
          <w:t>.</w:t>
        </w:r>
      </w:ins>
    </w:p>
    <w:p w14:paraId="6763BAC4" w14:textId="3EA32B68" w:rsidR="005E507F" w:rsidRPr="005E507F" w:rsidRDefault="005E507F" w:rsidP="005763BB">
      <w:pPr>
        <w:pStyle w:val="00BodyText"/>
        <w:numPr>
          <w:ilvl w:val="1"/>
          <w:numId w:val="16"/>
        </w:numPr>
        <w:spacing w:after="0"/>
        <w:rPr>
          <w:ins w:id="47" w:author="Nokia" w:date="2024-04-07T16:19:00Z"/>
          <w:rFonts w:ascii="Times New Roman" w:hAnsi="Times New Roman"/>
          <w:sz w:val="20"/>
          <w:lang w:val="en-GB"/>
        </w:rPr>
      </w:pPr>
      <w:ins w:id="48" w:author="Nokia" w:date="2024-04-07T16:19:00Z">
        <w:r>
          <w:rPr>
            <w:rFonts w:ascii="Times New Roman" w:hAnsi="Times New Roman"/>
            <w:sz w:val="20"/>
            <w:lang w:val="en-GB"/>
          </w:rPr>
          <w:t xml:space="preserve">Solution B3b: Different TRs may be </w:t>
        </w:r>
      </w:ins>
      <w:ins w:id="49" w:author="Nokia" w:date="2024-04-07T16:20:00Z">
        <w:r w:rsidR="00511B3E">
          <w:rPr>
            <w:rFonts w:ascii="Times New Roman" w:hAnsi="Times New Roman"/>
            <w:sz w:val="20"/>
            <w:lang w:val="en-GB"/>
          </w:rPr>
          <w:t>used for Logged and Immediate MDT configuration with continuous Indication in Logged MDT Configuration</w:t>
        </w:r>
        <w:r w:rsidR="005763BB">
          <w:rPr>
            <w:rFonts w:ascii="Times New Roman" w:hAnsi="Times New Roman"/>
            <w:sz w:val="20"/>
            <w:lang w:val="en-GB"/>
          </w:rPr>
          <w:t>.</w:t>
        </w:r>
      </w:ins>
    </w:p>
    <w:p w14:paraId="71CF6150" w14:textId="509EFBF0" w:rsidR="004002A2" w:rsidRDefault="001C4951" w:rsidP="001B68F9">
      <w:pPr>
        <w:pStyle w:val="00BodyText"/>
        <w:spacing w:after="0"/>
        <w:rPr>
          <w:ins w:id="50" w:author="Nokia" w:date="2024-04-07T23:31:00Z"/>
          <w:rFonts w:ascii="Times New Roman" w:hAnsi="Times New Roman"/>
          <w:sz w:val="20"/>
          <w:lang w:val="en-GB"/>
        </w:rPr>
      </w:pPr>
      <w:ins w:id="51" w:author="Nokia" w:date="2024-04-07T16:17:00Z">
        <w:r w:rsidRPr="00500797">
          <w:rPr>
            <w:rFonts w:ascii="Times New Roman" w:hAnsi="Times New Roman"/>
            <w:sz w:val="20"/>
          </w:rPr>
          <w:t xml:space="preserve">To address the issues of management-based MDT continuity discussed in Rel-18 </w:t>
        </w:r>
      </w:ins>
      <w:ins w:id="52" w:author="Nokia" w:date="2024-04-07T16:18:00Z">
        <w:r w:rsidR="00500797" w:rsidRPr="00500797">
          <w:rPr>
            <w:rFonts w:ascii="Times New Roman" w:hAnsi="Times New Roman"/>
            <w:sz w:val="20"/>
          </w:rPr>
          <w:t xml:space="preserve">one of the objectives of this study is to </w:t>
        </w:r>
      </w:ins>
      <w:ins w:id="53" w:author="Nokia" w:date="2024-04-08T09:36:00Z">
        <w:r w:rsidR="0071378C">
          <w:rPr>
            <w:rFonts w:ascii="Times New Roman" w:hAnsi="Times New Roman"/>
            <w:sz w:val="20"/>
          </w:rPr>
          <w:t xml:space="preserve">identify and </w:t>
        </w:r>
      </w:ins>
      <w:ins w:id="54" w:author="Nokia" w:date="2024-04-07T16:17:00Z">
        <w:r w:rsidRPr="00500797">
          <w:rPr>
            <w:rFonts w:ascii="Times New Roman" w:hAnsi="Times New Roman"/>
            <w:sz w:val="20"/>
            <w:lang w:val="en-GB"/>
          </w:rPr>
          <w:t xml:space="preserve">evaluate the candidate solutions for </w:t>
        </w:r>
      </w:ins>
      <w:ins w:id="55" w:author="Nokia" w:date="2024-04-07T16:18:00Z">
        <w:r w:rsidR="00500797" w:rsidRPr="00500797">
          <w:rPr>
            <w:rFonts w:ascii="Times New Roman" w:hAnsi="Times New Roman"/>
            <w:sz w:val="20"/>
            <w:lang w:val="en-GB"/>
          </w:rPr>
          <w:t xml:space="preserve">MDT </w:t>
        </w:r>
      </w:ins>
      <w:ins w:id="56" w:author="Nokia" w:date="2024-04-07T16:17:00Z">
        <w:r w:rsidRPr="00500797">
          <w:rPr>
            <w:rFonts w:ascii="Times New Roman" w:hAnsi="Times New Roman"/>
            <w:sz w:val="20"/>
            <w:lang w:val="en-GB"/>
          </w:rPr>
          <w:t>measurement continuity and trace correlation in the TCE.</w:t>
        </w:r>
      </w:ins>
    </w:p>
    <w:p w14:paraId="55AE2123" w14:textId="77777777" w:rsidR="004002A2" w:rsidRPr="001B68F9" w:rsidRDefault="004002A2" w:rsidP="001B68F9">
      <w:pPr>
        <w:pStyle w:val="00BodyText"/>
        <w:spacing w:after="0"/>
        <w:rPr>
          <w:rFonts w:ascii="Times New Roman" w:hAnsi="Times New Roman"/>
          <w:sz w:val="20"/>
          <w:lang w:val="en-GB"/>
        </w:rPr>
      </w:pPr>
    </w:p>
    <w:p w14:paraId="4A6E7DF8" w14:textId="0086990B" w:rsidR="007E06CC" w:rsidRPr="00CD4C7B" w:rsidRDefault="007E06CC" w:rsidP="007E06CC">
      <w:pPr>
        <w:jc w:val="center"/>
      </w:pPr>
      <w:r w:rsidRPr="00D70737">
        <w:rPr>
          <w:highlight w:val="yellow"/>
        </w:rPr>
        <w:t xml:space="preserve">&lt;&lt;&lt; </w:t>
      </w:r>
      <w:r>
        <w:rPr>
          <w:highlight w:val="yellow"/>
        </w:rPr>
        <w:t>end</w:t>
      </w:r>
      <w:r w:rsidRPr="00D70737">
        <w:rPr>
          <w:highlight w:val="yellow"/>
        </w:rPr>
        <w:t xml:space="preserve"> of changes &gt;&gt;&gt;</w:t>
      </w:r>
    </w:p>
    <w:p w14:paraId="252653ED" w14:textId="77777777" w:rsidR="007E06CC" w:rsidRPr="007E06CC" w:rsidRDefault="007E06CC" w:rsidP="007E06CC">
      <w:pPr>
        <w:rPr>
          <w:i/>
          <w:color w:val="FF0000"/>
          <w:lang w:eastAsia="zh-CN"/>
        </w:rPr>
      </w:pPr>
    </w:p>
    <w:sectPr w:rsidR="007E06CC" w:rsidRPr="007E06CC">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C072F9" w14:textId="77777777" w:rsidR="00515BF6" w:rsidRDefault="00515BF6">
      <w:r>
        <w:separator/>
      </w:r>
    </w:p>
  </w:endnote>
  <w:endnote w:type="continuationSeparator" w:id="0">
    <w:p w14:paraId="453B547F" w14:textId="77777777" w:rsidR="00515BF6" w:rsidRDefault="00515BF6">
      <w:r>
        <w:continuationSeparator/>
      </w:r>
    </w:p>
  </w:endnote>
  <w:endnote w:type="continuationNotice" w:id="1">
    <w:p w14:paraId="05DA1897" w14:textId="77777777" w:rsidR="00515BF6" w:rsidRDefault="00515B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2B055B" w14:textId="77777777" w:rsidR="00515BF6" w:rsidRDefault="00515BF6">
      <w:r>
        <w:separator/>
      </w:r>
    </w:p>
  </w:footnote>
  <w:footnote w:type="continuationSeparator" w:id="0">
    <w:p w14:paraId="1B6F879B" w14:textId="77777777" w:rsidR="00515BF6" w:rsidRDefault="00515BF6">
      <w:r>
        <w:continuationSeparator/>
      </w:r>
    </w:p>
  </w:footnote>
  <w:footnote w:type="continuationNotice" w:id="1">
    <w:p w14:paraId="66D2E67E" w14:textId="77777777" w:rsidR="00515BF6" w:rsidRDefault="00515BF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5F200A"/>
    <w:multiLevelType w:val="hybridMultilevel"/>
    <w:tmpl w:val="B860E1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BC7C1F"/>
    <w:multiLevelType w:val="hybridMultilevel"/>
    <w:tmpl w:val="2AAA0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8A6376"/>
    <w:multiLevelType w:val="hybridMultilevel"/>
    <w:tmpl w:val="E7E27B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F33162"/>
    <w:multiLevelType w:val="hybridMultilevel"/>
    <w:tmpl w:val="DBCA68DE"/>
    <w:lvl w:ilvl="0" w:tplc="C0BEC74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D67ED1"/>
    <w:multiLevelType w:val="hybridMultilevel"/>
    <w:tmpl w:val="33E68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0229DD"/>
    <w:multiLevelType w:val="hybridMultilevel"/>
    <w:tmpl w:val="5B8A4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9CD22F2"/>
    <w:multiLevelType w:val="hybridMultilevel"/>
    <w:tmpl w:val="AA8E9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067733"/>
    <w:multiLevelType w:val="hybridMultilevel"/>
    <w:tmpl w:val="587AD1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8A0DDD"/>
    <w:multiLevelType w:val="hybridMultilevel"/>
    <w:tmpl w:val="FB2A1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3DD1779"/>
    <w:multiLevelType w:val="hybridMultilevel"/>
    <w:tmpl w:val="41667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62E6466"/>
    <w:multiLevelType w:val="hybridMultilevel"/>
    <w:tmpl w:val="EE50F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8C5F4A"/>
    <w:multiLevelType w:val="hybridMultilevel"/>
    <w:tmpl w:val="832E0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450C70"/>
    <w:multiLevelType w:val="hybridMultilevel"/>
    <w:tmpl w:val="3C32A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8844600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05651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88241122">
    <w:abstractNumId w:val="1"/>
  </w:num>
  <w:num w:numId="4" w16cid:durableId="535581678">
    <w:abstractNumId w:val="8"/>
  </w:num>
  <w:num w:numId="5" w16cid:durableId="545533629">
    <w:abstractNumId w:val="11"/>
  </w:num>
  <w:num w:numId="6" w16cid:durableId="941961710">
    <w:abstractNumId w:val="9"/>
  </w:num>
  <w:num w:numId="7" w16cid:durableId="576793438">
    <w:abstractNumId w:val="5"/>
  </w:num>
  <w:num w:numId="8" w16cid:durableId="1415131649">
    <w:abstractNumId w:val="3"/>
  </w:num>
  <w:num w:numId="9" w16cid:durableId="1880437134">
    <w:abstractNumId w:val="14"/>
  </w:num>
  <w:num w:numId="10" w16cid:durableId="1350137082">
    <w:abstractNumId w:val="7"/>
  </w:num>
  <w:num w:numId="11" w16cid:durableId="402526899">
    <w:abstractNumId w:val="4"/>
  </w:num>
  <w:num w:numId="12" w16cid:durableId="8990986">
    <w:abstractNumId w:val="15"/>
  </w:num>
  <w:num w:numId="13" w16cid:durableId="1316295384">
    <w:abstractNumId w:val="6"/>
  </w:num>
  <w:num w:numId="14" w16cid:durableId="619917190">
    <w:abstractNumId w:val="13"/>
  </w:num>
  <w:num w:numId="15" w16cid:durableId="984243708">
    <w:abstractNumId w:val="12"/>
  </w:num>
  <w:num w:numId="16" w16cid:durableId="1784571795">
    <w:abstractNumId w:val="10"/>
  </w:num>
  <w:num w:numId="17" w16cid:durableId="111374659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6813"/>
    <w:rsid w:val="00010D1B"/>
    <w:rsid w:val="0002767D"/>
    <w:rsid w:val="00030DA5"/>
    <w:rsid w:val="00033397"/>
    <w:rsid w:val="000342C7"/>
    <w:rsid w:val="00040095"/>
    <w:rsid w:val="000448D8"/>
    <w:rsid w:val="0005563E"/>
    <w:rsid w:val="00065B77"/>
    <w:rsid w:val="00066A59"/>
    <w:rsid w:val="0007126B"/>
    <w:rsid w:val="000715F7"/>
    <w:rsid w:val="00074F57"/>
    <w:rsid w:val="00076FAD"/>
    <w:rsid w:val="00080512"/>
    <w:rsid w:val="00081012"/>
    <w:rsid w:val="0008145A"/>
    <w:rsid w:val="00083F0D"/>
    <w:rsid w:val="00086FA1"/>
    <w:rsid w:val="000907CE"/>
    <w:rsid w:val="000A466E"/>
    <w:rsid w:val="000B7BCF"/>
    <w:rsid w:val="000C3CBB"/>
    <w:rsid w:val="000C556D"/>
    <w:rsid w:val="000C76FC"/>
    <w:rsid w:val="000D1837"/>
    <w:rsid w:val="000D376D"/>
    <w:rsid w:val="000D58AB"/>
    <w:rsid w:val="000D6CB2"/>
    <w:rsid w:val="000E6CE8"/>
    <w:rsid w:val="001075B7"/>
    <w:rsid w:val="00110318"/>
    <w:rsid w:val="00110A36"/>
    <w:rsid w:val="001116BA"/>
    <w:rsid w:val="00120B18"/>
    <w:rsid w:val="00135427"/>
    <w:rsid w:val="001370F2"/>
    <w:rsid w:val="00145E6C"/>
    <w:rsid w:val="001549DD"/>
    <w:rsid w:val="001550D6"/>
    <w:rsid w:val="0017618E"/>
    <w:rsid w:val="00190144"/>
    <w:rsid w:val="0019034D"/>
    <w:rsid w:val="00194CD0"/>
    <w:rsid w:val="001A2CDE"/>
    <w:rsid w:val="001A5309"/>
    <w:rsid w:val="001A78CF"/>
    <w:rsid w:val="001B08B3"/>
    <w:rsid w:val="001B68F9"/>
    <w:rsid w:val="001B69C8"/>
    <w:rsid w:val="001C18A9"/>
    <w:rsid w:val="001C290D"/>
    <w:rsid w:val="001C4281"/>
    <w:rsid w:val="001C4951"/>
    <w:rsid w:val="001D0D3F"/>
    <w:rsid w:val="001D1B03"/>
    <w:rsid w:val="001D57E1"/>
    <w:rsid w:val="001E39D1"/>
    <w:rsid w:val="001E6FB6"/>
    <w:rsid w:val="001F168B"/>
    <w:rsid w:val="001F70B7"/>
    <w:rsid w:val="002068A3"/>
    <w:rsid w:val="002115A9"/>
    <w:rsid w:val="00213E59"/>
    <w:rsid w:val="00215683"/>
    <w:rsid w:val="00215742"/>
    <w:rsid w:val="002230E5"/>
    <w:rsid w:val="002244E8"/>
    <w:rsid w:val="00225F6D"/>
    <w:rsid w:val="0022606D"/>
    <w:rsid w:val="002305DD"/>
    <w:rsid w:val="00234975"/>
    <w:rsid w:val="00235172"/>
    <w:rsid w:val="00237587"/>
    <w:rsid w:val="002425F6"/>
    <w:rsid w:val="00242C2A"/>
    <w:rsid w:val="00243BC7"/>
    <w:rsid w:val="002531D0"/>
    <w:rsid w:val="002565F7"/>
    <w:rsid w:val="00260CEF"/>
    <w:rsid w:val="002611D2"/>
    <w:rsid w:val="002623FC"/>
    <w:rsid w:val="002747EC"/>
    <w:rsid w:val="002846D9"/>
    <w:rsid w:val="002855BF"/>
    <w:rsid w:val="00286362"/>
    <w:rsid w:val="00286FC6"/>
    <w:rsid w:val="0029393B"/>
    <w:rsid w:val="002953B2"/>
    <w:rsid w:val="002A7245"/>
    <w:rsid w:val="002B0E5A"/>
    <w:rsid w:val="002B3E0C"/>
    <w:rsid w:val="002B5C63"/>
    <w:rsid w:val="002D53C5"/>
    <w:rsid w:val="002D5653"/>
    <w:rsid w:val="002E0DF4"/>
    <w:rsid w:val="002E1692"/>
    <w:rsid w:val="002E2BF0"/>
    <w:rsid w:val="002E35F0"/>
    <w:rsid w:val="002F0D22"/>
    <w:rsid w:val="00303217"/>
    <w:rsid w:val="003172DC"/>
    <w:rsid w:val="003219BF"/>
    <w:rsid w:val="00326069"/>
    <w:rsid w:val="003322BE"/>
    <w:rsid w:val="003352E6"/>
    <w:rsid w:val="003454FC"/>
    <w:rsid w:val="0035462D"/>
    <w:rsid w:val="00363177"/>
    <w:rsid w:val="00366938"/>
    <w:rsid w:val="003702F7"/>
    <w:rsid w:val="00372D91"/>
    <w:rsid w:val="00376509"/>
    <w:rsid w:val="003839A3"/>
    <w:rsid w:val="003B3FB3"/>
    <w:rsid w:val="003C4E37"/>
    <w:rsid w:val="003E1194"/>
    <w:rsid w:val="003E16BE"/>
    <w:rsid w:val="003E7223"/>
    <w:rsid w:val="003E7D2E"/>
    <w:rsid w:val="003F1FAE"/>
    <w:rsid w:val="003F60C6"/>
    <w:rsid w:val="004002A2"/>
    <w:rsid w:val="00400BAA"/>
    <w:rsid w:val="00401855"/>
    <w:rsid w:val="00404B77"/>
    <w:rsid w:val="004050A6"/>
    <w:rsid w:val="00411F2A"/>
    <w:rsid w:val="004128E3"/>
    <w:rsid w:val="0041538E"/>
    <w:rsid w:val="0043276A"/>
    <w:rsid w:val="00432C9E"/>
    <w:rsid w:val="0043533D"/>
    <w:rsid w:val="00437D4B"/>
    <w:rsid w:val="0045757A"/>
    <w:rsid w:val="00464695"/>
    <w:rsid w:val="00482295"/>
    <w:rsid w:val="00495B6E"/>
    <w:rsid w:val="004A68FE"/>
    <w:rsid w:val="004B0FB3"/>
    <w:rsid w:val="004B1C9B"/>
    <w:rsid w:val="004B5BB4"/>
    <w:rsid w:val="004C110C"/>
    <w:rsid w:val="004C5539"/>
    <w:rsid w:val="004D3578"/>
    <w:rsid w:val="004D380D"/>
    <w:rsid w:val="004D3F58"/>
    <w:rsid w:val="004D5E47"/>
    <w:rsid w:val="004E213A"/>
    <w:rsid w:val="004E21FC"/>
    <w:rsid w:val="004E2BBD"/>
    <w:rsid w:val="004E41F6"/>
    <w:rsid w:val="004F108E"/>
    <w:rsid w:val="004F2530"/>
    <w:rsid w:val="00500797"/>
    <w:rsid w:val="00503171"/>
    <w:rsid w:val="00511B3E"/>
    <w:rsid w:val="005153FE"/>
    <w:rsid w:val="00515BF6"/>
    <w:rsid w:val="00521BDA"/>
    <w:rsid w:val="00522EBA"/>
    <w:rsid w:val="00522F11"/>
    <w:rsid w:val="005240A4"/>
    <w:rsid w:val="00531C12"/>
    <w:rsid w:val="00534DA0"/>
    <w:rsid w:val="00540B31"/>
    <w:rsid w:val="00543E6C"/>
    <w:rsid w:val="00544635"/>
    <w:rsid w:val="00545BFF"/>
    <w:rsid w:val="00556AB6"/>
    <w:rsid w:val="0056402D"/>
    <w:rsid w:val="00565087"/>
    <w:rsid w:val="0056573F"/>
    <w:rsid w:val="00565BE9"/>
    <w:rsid w:val="00571011"/>
    <w:rsid w:val="00571CE2"/>
    <w:rsid w:val="00572F00"/>
    <w:rsid w:val="005763BB"/>
    <w:rsid w:val="00585683"/>
    <w:rsid w:val="00594652"/>
    <w:rsid w:val="005A27D5"/>
    <w:rsid w:val="005A3A3F"/>
    <w:rsid w:val="005A4971"/>
    <w:rsid w:val="005B1232"/>
    <w:rsid w:val="005B2EEF"/>
    <w:rsid w:val="005B3A61"/>
    <w:rsid w:val="005B4EC1"/>
    <w:rsid w:val="005C5F5D"/>
    <w:rsid w:val="005C78BF"/>
    <w:rsid w:val="005D4274"/>
    <w:rsid w:val="005D5F62"/>
    <w:rsid w:val="005D701C"/>
    <w:rsid w:val="005E2150"/>
    <w:rsid w:val="005E507F"/>
    <w:rsid w:val="005E6A16"/>
    <w:rsid w:val="00605E3E"/>
    <w:rsid w:val="00606DA9"/>
    <w:rsid w:val="00611566"/>
    <w:rsid w:val="00611D47"/>
    <w:rsid w:val="00630C15"/>
    <w:rsid w:val="006321FA"/>
    <w:rsid w:val="00656E1E"/>
    <w:rsid w:val="00657C87"/>
    <w:rsid w:val="006604E4"/>
    <w:rsid w:val="00662E31"/>
    <w:rsid w:val="00667C57"/>
    <w:rsid w:val="00685B0D"/>
    <w:rsid w:val="00690F16"/>
    <w:rsid w:val="006918A7"/>
    <w:rsid w:val="00692D28"/>
    <w:rsid w:val="00694326"/>
    <w:rsid w:val="006A1DD5"/>
    <w:rsid w:val="006A2778"/>
    <w:rsid w:val="006A4FC1"/>
    <w:rsid w:val="006B0898"/>
    <w:rsid w:val="006B109F"/>
    <w:rsid w:val="006B2D53"/>
    <w:rsid w:val="006B36A5"/>
    <w:rsid w:val="006C0683"/>
    <w:rsid w:val="006C54B5"/>
    <w:rsid w:val="006D1E24"/>
    <w:rsid w:val="006D2ED7"/>
    <w:rsid w:val="006E18A3"/>
    <w:rsid w:val="006E3F54"/>
    <w:rsid w:val="006F1B09"/>
    <w:rsid w:val="006F2A2B"/>
    <w:rsid w:val="00702BDF"/>
    <w:rsid w:val="0071378C"/>
    <w:rsid w:val="0072494E"/>
    <w:rsid w:val="007301B1"/>
    <w:rsid w:val="007318F1"/>
    <w:rsid w:val="00734A5B"/>
    <w:rsid w:val="00740DEC"/>
    <w:rsid w:val="007411E5"/>
    <w:rsid w:val="00741EC5"/>
    <w:rsid w:val="00743525"/>
    <w:rsid w:val="00744E76"/>
    <w:rsid w:val="007476DB"/>
    <w:rsid w:val="0075059F"/>
    <w:rsid w:val="00753901"/>
    <w:rsid w:val="0075565E"/>
    <w:rsid w:val="00757D40"/>
    <w:rsid w:val="00763DB1"/>
    <w:rsid w:val="00765A81"/>
    <w:rsid w:val="00770DCD"/>
    <w:rsid w:val="00774846"/>
    <w:rsid w:val="00781CB3"/>
    <w:rsid w:val="00781F0F"/>
    <w:rsid w:val="00782170"/>
    <w:rsid w:val="007863E3"/>
    <w:rsid w:val="0078727C"/>
    <w:rsid w:val="0079415C"/>
    <w:rsid w:val="00797D4B"/>
    <w:rsid w:val="007A0F8D"/>
    <w:rsid w:val="007A1918"/>
    <w:rsid w:val="007A27F8"/>
    <w:rsid w:val="007A38B7"/>
    <w:rsid w:val="007C0135"/>
    <w:rsid w:val="007C0409"/>
    <w:rsid w:val="007C095F"/>
    <w:rsid w:val="007C2CE1"/>
    <w:rsid w:val="007D38B0"/>
    <w:rsid w:val="007D5902"/>
    <w:rsid w:val="007E06CC"/>
    <w:rsid w:val="007F2676"/>
    <w:rsid w:val="007F3AA1"/>
    <w:rsid w:val="007F3F7A"/>
    <w:rsid w:val="00802106"/>
    <w:rsid w:val="008028A4"/>
    <w:rsid w:val="00806520"/>
    <w:rsid w:val="00813CEB"/>
    <w:rsid w:val="0082784E"/>
    <w:rsid w:val="00830106"/>
    <w:rsid w:val="00840916"/>
    <w:rsid w:val="00853EDD"/>
    <w:rsid w:val="008604EE"/>
    <w:rsid w:val="008659C1"/>
    <w:rsid w:val="0087293F"/>
    <w:rsid w:val="00872D99"/>
    <w:rsid w:val="0087401D"/>
    <w:rsid w:val="008768CA"/>
    <w:rsid w:val="00880559"/>
    <w:rsid w:val="00894937"/>
    <w:rsid w:val="00894BFB"/>
    <w:rsid w:val="008C233B"/>
    <w:rsid w:val="008C2835"/>
    <w:rsid w:val="008C490B"/>
    <w:rsid w:val="008D7659"/>
    <w:rsid w:val="008F0705"/>
    <w:rsid w:val="00902525"/>
    <w:rsid w:val="0090271F"/>
    <w:rsid w:val="00902826"/>
    <w:rsid w:val="00903D8C"/>
    <w:rsid w:val="0091046E"/>
    <w:rsid w:val="00913D4D"/>
    <w:rsid w:val="00922C83"/>
    <w:rsid w:val="0092317B"/>
    <w:rsid w:val="00927F0E"/>
    <w:rsid w:val="00942EC2"/>
    <w:rsid w:val="00945001"/>
    <w:rsid w:val="009469CA"/>
    <w:rsid w:val="00954BCB"/>
    <w:rsid w:val="009557F8"/>
    <w:rsid w:val="00956097"/>
    <w:rsid w:val="00956558"/>
    <w:rsid w:val="00960673"/>
    <w:rsid w:val="00961B32"/>
    <w:rsid w:val="00970B4F"/>
    <w:rsid w:val="00971683"/>
    <w:rsid w:val="00972FD7"/>
    <w:rsid w:val="00974BB0"/>
    <w:rsid w:val="009A1748"/>
    <w:rsid w:val="009A4BD1"/>
    <w:rsid w:val="009A6E4F"/>
    <w:rsid w:val="009B5CB1"/>
    <w:rsid w:val="009C4D5C"/>
    <w:rsid w:val="009D0A28"/>
    <w:rsid w:val="009E0E1E"/>
    <w:rsid w:val="009E618D"/>
    <w:rsid w:val="009E6E31"/>
    <w:rsid w:val="009F3B54"/>
    <w:rsid w:val="009F7E6E"/>
    <w:rsid w:val="00A0074C"/>
    <w:rsid w:val="00A10731"/>
    <w:rsid w:val="00A10F02"/>
    <w:rsid w:val="00A1454D"/>
    <w:rsid w:val="00A17364"/>
    <w:rsid w:val="00A176BB"/>
    <w:rsid w:val="00A24080"/>
    <w:rsid w:val="00A25A78"/>
    <w:rsid w:val="00A309A3"/>
    <w:rsid w:val="00A53724"/>
    <w:rsid w:val="00A5612A"/>
    <w:rsid w:val="00A61D3D"/>
    <w:rsid w:val="00A64FDF"/>
    <w:rsid w:val="00A66334"/>
    <w:rsid w:val="00A814E6"/>
    <w:rsid w:val="00A82346"/>
    <w:rsid w:val="00A8361A"/>
    <w:rsid w:val="00A90B62"/>
    <w:rsid w:val="00A9671C"/>
    <w:rsid w:val="00AA1D26"/>
    <w:rsid w:val="00AB6AAB"/>
    <w:rsid w:val="00AB7059"/>
    <w:rsid w:val="00AC79FA"/>
    <w:rsid w:val="00AD0338"/>
    <w:rsid w:val="00AD041C"/>
    <w:rsid w:val="00AD216E"/>
    <w:rsid w:val="00AD492C"/>
    <w:rsid w:val="00AD4BCF"/>
    <w:rsid w:val="00AF4A8E"/>
    <w:rsid w:val="00AF78D5"/>
    <w:rsid w:val="00B06456"/>
    <w:rsid w:val="00B07D26"/>
    <w:rsid w:val="00B1063A"/>
    <w:rsid w:val="00B13003"/>
    <w:rsid w:val="00B15449"/>
    <w:rsid w:val="00B16BD3"/>
    <w:rsid w:val="00B21241"/>
    <w:rsid w:val="00B25BB9"/>
    <w:rsid w:val="00B43E7B"/>
    <w:rsid w:val="00B568E9"/>
    <w:rsid w:val="00B67E12"/>
    <w:rsid w:val="00B700DD"/>
    <w:rsid w:val="00B746AA"/>
    <w:rsid w:val="00B9671A"/>
    <w:rsid w:val="00B9781E"/>
    <w:rsid w:val="00BB1D08"/>
    <w:rsid w:val="00BC74BC"/>
    <w:rsid w:val="00BE1C96"/>
    <w:rsid w:val="00BE1DB7"/>
    <w:rsid w:val="00BE7252"/>
    <w:rsid w:val="00BF79F1"/>
    <w:rsid w:val="00C03035"/>
    <w:rsid w:val="00C0788B"/>
    <w:rsid w:val="00C14719"/>
    <w:rsid w:val="00C275BC"/>
    <w:rsid w:val="00C33079"/>
    <w:rsid w:val="00C365F1"/>
    <w:rsid w:val="00C43B31"/>
    <w:rsid w:val="00C50536"/>
    <w:rsid w:val="00C53E5E"/>
    <w:rsid w:val="00C55EB7"/>
    <w:rsid w:val="00C63B69"/>
    <w:rsid w:val="00C729EE"/>
    <w:rsid w:val="00C84ED9"/>
    <w:rsid w:val="00C90FA9"/>
    <w:rsid w:val="00CA1E5F"/>
    <w:rsid w:val="00CA3D0C"/>
    <w:rsid w:val="00CB6651"/>
    <w:rsid w:val="00CB6887"/>
    <w:rsid w:val="00CD4C7B"/>
    <w:rsid w:val="00CD5059"/>
    <w:rsid w:val="00CE7505"/>
    <w:rsid w:val="00D00E9D"/>
    <w:rsid w:val="00D07028"/>
    <w:rsid w:val="00D1257A"/>
    <w:rsid w:val="00D125AA"/>
    <w:rsid w:val="00D17C4D"/>
    <w:rsid w:val="00D17FCF"/>
    <w:rsid w:val="00D20DEE"/>
    <w:rsid w:val="00D22038"/>
    <w:rsid w:val="00D24C2D"/>
    <w:rsid w:val="00D324F8"/>
    <w:rsid w:val="00D45717"/>
    <w:rsid w:val="00D5005B"/>
    <w:rsid w:val="00D5020A"/>
    <w:rsid w:val="00D54FDE"/>
    <w:rsid w:val="00D65290"/>
    <w:rsid w:val="00D67216"/>
    <w:rsid w:val="00D738D6"/>
    <w:rsid w:val="00D80795"/>
    <w:rsid w:val="00D87E00"/>
    <w:rsid w:val="00D908B4"/>
    <w:rsid w:val="00D9134D"/>
    <w:rsid w:val="00D92BE6"/>
    <w:rsid w:val="00D97CD9"/>
    <w:rsid w:val="00DA161B"/>
    <w:rsid w:val="00DA1C41"/>
    <w:rsid w:val="00DA3377"/>
    <w:rsid w:val="00DA58E4"/>
    <w:rsid w:val="00DA7A03"/>
    <w:rsid w:val="00DB1818"/>
    <w:rsid w:val="00DC309B"/>
    <w:rsid w:val="00DC4DA2"/>
    <w:rsid w:val="00DD2292"/>
    <w:rsid w:val="00DD282C"/>
    <w:rsid w:val="00DD3418"/>
    <w:rsid w:val="00DD7B0E"/>
    <w:rsid w:val="00DE0456"/>
    <w:rsid w:val="00DE1406"/>
    <w:rsid w:val="00DE3376"/>
    <w:rsid w:val="00DF4356"/>
    <w:rsid w:val="00E02D65"/>
    <w:rsid w:val="00E05506"/>
    <w:rsid w:val="00E06BD0"/>
    <w:rsid w:val="00E07838"/>
    <w:rsid w:val="00E10F70"/>
    <w:rsid w:val="00E125D8"/>
    <w:rsid w:val="00E247F9"/>
    <w:rsid w:val="00E32DC7"/>
    <w:rsid w:val="00E336FF"/>
    <w:rsid w:val="00E340BC"/>
    <w:rsid w:val="00E51F8B"/>
    <w:rsid w:val="00E62835"/>
    <w:rsid w:val="00E64E6C"/>
    <w:rsid w:val="00E72842"/>
    <w:rsid w:val="00E765C5"/>
    <w:rsid w:val="00E76787"/>
    <w:rsid w:val="00E77645"/>
    <w:rsid w:val="00E81300"/>
    <w:rsid w:val="00E82B62"/>
    <w:rsid w:val="00E852FF"/>
    <w:rsid w:val="00E85D7C"/>
    <w:rsid w:val="00E90ABE"/>
    <w:rsid w:val="00E958A1"/>
    <w:rsid w:val="00E95B52"/>
    <w:rsid w:val="00EA1D56"/>
    <w:rsid w:val="00EA22F8"/>
    <w:rsid w:val="00EC4A25"/>
    <w:rsid w:val="00EC50BF"/>
    <w:rsid w:val="00EC79BE"/>
    <w:rsid w:val="00ED096C"/>
    <w:rsid w:val="00EE0A1E"/>
    <w:rsid w:val="00EE7923"/>
    <w:rsid w:val="00EF77CC"/>
    <w:rsid w:val="00F025A2"/>
    <w:rsid w:val="00F027E2"/>
    <w:rsid w:val="00F06464"/>
    <w:rsid w:val="00F2026E"/>
    <w:rsid w:val="00F2210A"/>
    <w:rsid w:val="00F37743"/>
    <w:rsid w:val="00F41CA1"/>
    <w:rsid w:val="00F54A3D"/>
    <w:rsid w:val="00F653B8"/>
    <w:rsid w:val="00F6670C"/>
    <w:rsid w:val="00F76F8F"/>
    <w:rsid w:val="00F9107D"/>
    <w:rsid w:val="00F93075"/>
    <w:rsid w:val="00FA1266"/>
    <w:rsid w:val="00FA6D82"/>
    <w:rsid w:val="00FB2BEA"/>
    <w:rsid w:val="00FC1192"/>
    <w:rsid w:val="00FC288E"/>
    <w:rsid w:val="00FC53BF"/>
    <w:rsid w:val="00FC6713"/>
    <w:rsid w:val="00FC7131"/>
    <w:rsid w:val="00FD04AD"/>
    <w:rsid w:val="00FD1646"/>
    <w:rsid w:val="00FD45B4"/>
    <w:rsid w:val="00FE470C"/>
    <w:rsid w:val="00FE7D72"/>
    <w:rsid w:val="00FF4BAA"/>
    <w:rsid w:val="00FF7BC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E5325CD0-7FE6-41AC-A9EC-2C3B977C4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pPr>
      <w:framePr w:w="10206" w:h="284" w:hRule="exact" w:wrap="notBeside" w:vAnchor="page" w:hAnchor="margin" w:y="1986"/>
      <w:widowControl w:val="0"/>
      <w:ind w:right="28"/>
      <w:jc w:val="right"/>
    </w:pPr>
    <w:rPr>
      <w:rFonts w:ascii="Arial" w:hAnsi="Arial"/>
      <w:i/>
      <w:noProof/>
    </w:rPr>
  </w:style>
  <w:style w:type="paragraph" w:customStyle="1" w:styleId="ZT">
    <w:name w:val="ZT"/>
    <w:pPr>
      <w:framePr w:wrap="notBeside" w:hAnchor="margin" w:yAlign="center"/>
      <w:widowControl w:val="0"/>
      <w:spacing w:line="240" w:lineRule="atLeast"/>
      <w:jc w:val="right"/>
    </w:pPr>
    <w:rPr>
      <w:rFonts w:ascii="Arial" w:hAnsi="Arial"/>
      <w:b/>
      <w:sz w:val="34"/>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rPr>
  </w:style>
  <w:style w:type="paragraph" w:customStyle="1" w:styleId="00BodyText">
    <w:name w:val="00 BodyText"/>
    <w:basedOn w:val="Normal"/>
    <w:rsid w:val="00CD4C7B"/>
    <w:pPr>
      <w:spacing w:after="220"/>
    </w:pPr>
    <w:rPr>
      <w:rFonts w:ascii="Arial" w:hAnsi="Arial"/>
      <w:sz w:val="22"/>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character" w:customStyle="1" w:styleId="B1Zchn">
    <w:name w:val="B1 Zchn"/>
    <w:link w:val="B1"/>
    <w:qFormat/>
    <w:rsid w:val="002115A9"/>
    <w:rPr>
      <w:lang w:val="en-GB"/>
    </w:rPr>
  </w:style>
  <w:style w:type="paragraph" w:styleId="Caption">
    <w:name w:val="caption"/>
    <w:aliases w:val="cap,cap Char,Caption Char,Caption Char1 Char,cap Char Char1,Caption Char Char1 Char,cap Char2"/>
    <w:basedOn w:val="Normal"/>
    <w:next w:val="Normal"/>
    <w:link w:val="CaptionChar1"/>
    <w:unhideWhenUsed/>
    <w:qFormat/>
    <w:rsid w:val="0087293F"/>
    <w:rPr>
      <w:b/>
      <w:bCs/>
    </w:rPr>
  </w:style>
  <w:style w:type="character" w:styleId="CommentReference">
    <w:name w:val="annotation reference"/>
    <w:rsid w:val="003219BF"/>
    <w:rPr>
      <w:sz w:val="16"/>
      <w:szCs w:val="16"/>
    </w:rPr>
  </w:style>
  <w:style w:type="paragraph" w:styleId="CommentText">
    <w:name w:val="annotation text"/>
    <w:basedOn w:val="Normal"/>
    <w:link w:val="CommentTextChar"/>
    <w:rsid w:val="003219BF"/>
  </w:style>
  <w:style w:type="character" w:customStyle="1" w:styleId="CommentTextChar">
    <w:name w:val="Comment Text Char"/>
    <w:link w:val="CommentText"/>
    <w:rsid w:val="003219BF"/>
    <w:rPr>
      <w:lang w:val="en-GB"/>
    </w:rPr>
  </w:style>
  <w:style w:type="paragraph" w:styleId="CommentSubject">
    <w:name w:val="annotation subject"/>
    <w:basedOn w:val="CommentText"/>
    <w:next w:val="CommentText"/>
    <w:link w:val="CommentSubjectChar"/>
    <w:rsid w:val="003219BF"/>
    <w:rPr>
      <w:b/>
      <w:bCs/>
    </w:rPr>
  </w:style>
  <w:style w:type="character" w:customStyle="1" w:styleId="CommentSubjectChar">
    <w:name w:val="Comment Subject Char"/>
    <w:link w:val="CommentSubject"/>
    <w:rsid w:val="003219BF"/>
    <w:rPr>
      <w:b/>
      <w:bCs/>
      <w:lang w:val="en-GB"/>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
    <w:basedOn w:val="Normal"/>
    <w:link w:val="ListParagraphChar"/>
    <w:uiPriority w:val="34"/>
    <w:qFormat/>
    <w:rsid w:val="00AD492C"/>
    <w:pPr>
      <w:spacing w:after="0"/>
      <w:ind w:left="720"/>
      <w:contextualSpacing/>
    </w:pPr>
    <w:rPr>
      <w:sz w:val="24"/>
      <w:szCs w:val="24"/>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AD492C"/>
    <w:rPr>
      <w:sz w:val="24"/>
      <w:szCs w:val="24"/>
    </w:rPr>
  </w:style>
  <w:style w:type="paragraph" w:customStyle="1" w:styleId="paragraph">
    <w:name w:val="paragraph"/>
    <w:basedOn w:val="Normal"/>
    <w:rsid w:val="00AD492C"/>
    <w:pPr>
      <w:spacing w:before="100" w:beforeAutospacing="1" w:after="100" w:afterAutospacing="1"/>
    </w:pPr>
    <w:rPr>
      <w:sz w:val="24"/>
      <w:szCs w:val="24"/>
      <w:lang w:val="fr-FR" w:eastAsia="fr-FR"/>
    </w:rPr>
  </w:style>
  <w:style w:type="character" w:customStyle="1" w:styleId="Heading1Char">
    <w:name w:val="Heading 1 Char"/>
    <w:aliases w:val="H1 Char"/>
    <w:link w:val="Heading1"/>
    <w:rsid w:val="00AD492C"/>
    <w:rPr>
      <w:rFonts w:ascii="Arial" w:hAnsi="Arial"/>
      <w:sz w:val="36"/>
      <w:lang w:val="en-GB"/>
    </w:rPr>
  </w:style>
  <w:style w:type="character" w:customStyle="1" w:styleId="CaptionChar1">
    <w:name w:val="Caption Char1"/>
    <w:aliases w:val="cap Char1,cap Char Char,Caption Char Char,Caption Char1 Char Char,cap Char Char1 Char,Caption Char Char1 Char Char,cap Char2 Char"/>
    <w:link w:val="Caption"/>
    <w:rsid w:val="00AD492C"/>
    <w:rPr>
      <w:b/>
      <w:bCs/>
      <w:lang w:val="en-GB"/>
    </w:rPr>
  </w:style>
  <w:style w:type="character" w:customStyle="1" w:styleId="Heading2Char">
    <w:name w:val="Heading 2 Char"/>
    <w:link w:val="Heading2"/>
    <w:rsid w:val="00AD492C"/>
    <w:rPr>
      <w:rFonts w:ascii="Arial" w:hAnsi="Arial"/>
      <w:sz w:val="32"/>
      <w:lang w:val="en-GB"/>
    </w:rPr>
  </w:style>
  <w:style w:type="paragraph" w:styleId="Revision">
    <w:name w:val="Revision"/>
    <w:hidden/>
    <w:uiPriority w:val="99"/>
    <w:semiHidden/>
    <w:rsid w:val="005C5F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4DF8148C5469A469EB6DD33420CDCCA" ma:contentTypeVersion="21" ma:contentTypeDescription="Create a new document." ma:contentTypeScope="" ma:versionID="721ffec4ee8929660d51a9237f6ede87">
  <xsd:schema xmlns:xsd="http://www.w3.org/2001/XMLSchema" xmlns:xs="http://www.w3.org/2001/XMLSchema" xmlns:p="http://schemas.microsoft.com/office/2006/metadata/properties" xmlns:ns3="71c5aaf6-e6ce-465b-b873-5148d2a4c105" xmlns:ns4="28679b8b-c76e-4c76-a2aa-c00e29a34019" xmlns:ns5="9fcd4c4a-1cb9-41c3-bd35-63b770ecd5ce" targetNamespace="http://schemas.microsoft.com/office/2006/metadata/properties" ma:root="true" ma:fieldsID="8512ddafd0a5f3513fe870d4c6cfef13" ns3:_="" ns4:_="" ns5:_="">
    <xsd:import namespace="71c5aaf6-e6ce-465b-b873-5148d2a4c105"/>
    <xsd:import namespace="28679b8b-c76e-4c76-a2aa-c00e29a34019"/>
    <xsd:import namespace="9fcd4c4a-1cb9-41c3-bd35-63b770ecd5c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AutoKeyPoints" minOccurs="0"/>
                <xsd:element ref="ns4:MediaServiceKeyPoints" minOccurs="0"/>
                <xsd:element ref="ns4:MediaServiceGenerationTime" minOccurs="0"/>
                <xsd:element ref="ns4:MediaServiceEventHashCode" minOccurs="0"/>
                <xsd:element ref="ns5:SharedWithUsers" minOccurs="0"/>
                <xsd:element ref="ns5:SharedWithDetails" minOccurs="0"/>
                <xsd:element ref="ns5:SharingHintHash" minOccurs="0"/>
                <xsd:element ref="ns4:MediaLengthInSeconds" minOccurs="0"/>
                <xsd:element ref="ns4:MediaServiceLocation" minOccurs="0"/>
                <xsd:element ref="ns4:_activity" minOccurs="0"/>
                <xsd:element ref="ns4:MediaServiceObjectDetectorVersions" minOccurs="0"/>
                <xsd:element ref="ns4:MediaServiceSearchPropertie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28679b8b-c76e-4c76-a2aa-c00e29a3401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Location" ma:index="25" nillable="true" ma:displayName="Location" ma:internalName="MediaServiceLocation" ma:readOnly="true">
      <xsd:simpleType>
        <xsd:restriction base="dms:Text"/>
      </xsd:simpleType>
    </xsd:element>
    <xsd:element name="_activity" ma:index="26" nillable="true" ma:displayName="_activity" ma:hidden="true" ma:internalName="_activity">
      <xsd:simpleType>
        <xsd:restriction base="dms:Note"/>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SystemTags" ma:index="29"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fcd4c4a-1cb9-41c3-bd35-63b770ecd5ce"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element name="SharingHintHash" ma:index="2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RBI5PAMIO524-1118738441-6055</_dlc_DocId>
    <_dlc_DocIdUrl xmlns="71c5aaf6-e6ce-465b-b873-5148d2a4c105">
      <Url>https://nokia.sharepoint.com/sites/gxp/_layouts/15/DocIdRedir.aspx?ID=RBI5PAMIO524-1118738441-6055</Url>
      <Description>RBI5PAMIO524-1118738441-6055</Description>
    </_dlc_DocIdUrl>
    <_activity xmlns="28679b8b-c76e-4c76-a2aa-c00e29a34019" xsi:nil="true"/>
  </documentManagement>
</p:properti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63F3304-6174-4878-9F8C-80E6FB476F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28679b8b-c76e-4c76-a2aa-c00e29a34019"/>
    <ds:schemaRef ds:uri="9fcd4c4a-1cb9-41c3-bd35-63b770ecd5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69B194-0089-4C61-9AB5-AEC59A7C3ABA}">
  <ds:schemaRefs>
    <ds:schemaRef ds:uri="http://schemas.microsoft.com/sharepoint/v3/contenttype/forms"/>
  </ds:schemaRefs>
</ds:datastoreItem>
</file>

<file path=customXml/itemProps3.xml><?xml version="1.0" encoding="utf-8"?>
<ds:datastoreItem xmlns:ds="http://schemas.openxmlformats.org/officeDocument/2006/customXml" ds:itemID="{104B5329-0835-4B84-AABC-2DFD867855C0}">
  <ds:schemaRefs>
    <ds:schemaRef ds:uri="http://schemas.microsoft.com/office/2006/metadata/properties"/>
    <ds:schemaRef ds:uri="http://schemas.microsoft.com/office/infopath/2007/PartnerControls"/>
    <ds:schemaRef ds:uri="71c5aaf6-e6ce-465b-b873-5148d2a4c105"/>
    <ds:schemaRef ds:uri="28679b8b-c76e-4c76-a2aa-c00e29a34019"/>
  </ds:schemaRefs>
</ds:datastoreItem>
</file>

<file path=customXml/itemProps4.xml><?xml version="1.0" encoding="utf-8"?>
<ds:datastoreItem xmlns:ds="http://schemas.openxmlformats.org/officeDocument/2006/customXml" ds:itemID="{9B317DDB-599B-44FE-AF80-4A5347F55FA9}">
  <ds:schemaRefs>
    <ds:schemaRef ds:uri="http://schemas.microsoft.com/sharepoint/events"/>
  </ds:schemaRefs>
</ds:datastoreItem>
</file>

<file path=customXml/itemProps5.xml><?xml version="1.0" encoding="utf-8"?>
<ds:datastoreItem xmlns:ds="http://schemas.openxmlformats.org/officeDocument/2006/customXml" ds:itemID="{D768CE5C-1439-4556-B036-951D25C6A81B}">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86</TotalTime>
  <Pages>4</Pages>
  <Words>1640</Words>
  <Characters>9350</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10969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60</cp:revision>
  <dcterms:created xsi:type="dcterms:W3CDTF">2024-04-07T12:42:00Z</dcterms:created>
  <dcterms:modified xsi:type="dcterms:W3CDTF">2024-04-08T07:37:00Z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0x010100E4DF8148C5469A469EB6DD33420CDCCA</vt:lpwstr>
  </property>
  <property fmtid="{D5CDD505-2E9C-101B-9397-08002B2CF9AE}" pid="3" name="_dlc_DocIdItemGuid">
    <vt:lpwstr>6c06f55d-89d8-4784-af64-d99b2ab3ba6c</vt:lpwstr>
  </property>
  <property fmtid="{D5CDD505-2E9C-101B-9397-08002B2CF9AE}" pid="4" name="MediaServiceImageTags">
    <vt:lpwstr/>
  </property>
</Properties>
</file>